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0C8E31" w14:textId="77777777" w:rsidR="0059046D" w:rsidRPr="0059046D" w:rsidRDefault="0059046D" w:rsidP="0059046D">
      <w:pPr>
        <w:jc w:val="center"/>
        <w:rPr>
          <w:rFonts w:ascii="Times New Roman" w:hAnsi="Times New Roman" w:cs="Times New Roman"/>
          <w:b/>
          <w:i/>
          <w:color w:val="8EAADB" w:themeColor="accent1" w:themeTint="99"/>
          <w:sz w:val="72"/>
          <w:szCs w:val="72"/>
        </w:rPr>
      </w:pPr>
      <w:r w:rsidRPr="0059046D">
        <w:rPr>
          <w:rFonts w:ascii="Times New Roman" w:hAnsi="Times New Roman" w:cs="Times New Roman"/>
          <w:b/>
          <w:i/>
          <w:color w:val="8EAADB" w:themeColor="accent1" w:themeTint="99"/>
          <w:sz w:val="72"/>
          <w:szCs w:val="72"/>
        </w:rPr>
        <w:t xml:space="preserve">Torrance Professionals &amp; Supervisors Association </w:t>
      </w:r>
    </w:p>
    <w:p w14:paraId="43CD0040" w14:textId="560368D6" w:rsidR="00701497" w:rsidRPr="004B2792" w:rsidRDefault="00A2223D" w:rsidP="00934DEA">
      <w:pPr>
        <w:jc w:val="center"/>
        <w:rPr>
          <w:rFonts w:ascii="Times New Roman" w:hAnsi="Times New Roman" w:cs="Times New Roman"/>
          <w:b/>
          <w:i/>
          <w:color w:val="F282DA"/>
          <w:sz w:val="72"/>
          <w:szCs w:val="72"/>
        </w:rPr>
      </w:pPr>
      <w:r w:rsidRPr="004B2792">
        <w:rPr>
          <w:rFonts w:ascii="Times New Roman" w:hAnsi="Times New Roman" w:cs="Times New Roman"/>
          <w:b/>
          <w:i/>
          <w:color w:val="8EAADB" w:themeColor="accent1" w:themeTint="99"/>
          <w:sz w:val="72"/>
          <w:szCs w:val="72"/>
        </w:rPr>
        <w:t>M</w:t>
      </w:r>
      <w:r w:rsidR="00D11C09" w:rsidRPr="004B2792">
        <w:rPr>
          <w:rFonts w:ascii="Times New Roman" w:hAnsi="Times New Roman" w:cs="Times New Roman"/>
          <w:b/>
          <w:i/>
          <w:color w:val="8EAADB" w:themeColor="accent1" w:themeTint="99"/>
          <w:sz w:val="72"/>
          <w:szCs w:val="72"/>
        </w:rPr>
        <w:t>ay 2018 News</w:t>
      </w:r>
    </w:p>
    <w:p w14:paraId="2A8F81BA" w14:textId="28196611" w:rsidR="00701497" w:rsidRPr="00875605" w:rsidRDefault="00CB0D5F" w:rsidP="00701497">
      <w:pPr>
        <w:spacing w:after="0" w:line="240" w:lineRule="auto"/>
        <w:jc w:val="center"/>
        <w:rPr>
          <w:b/>
          <w:sz w:val="48"/>
          <w:szCs w:val="48"/>
        </w:rPr>
      </w:pPr>
      <w:r>
        <w:rPr>
          <w:b/>
          <w:sz w:val="48"/>
          <w:szCs w:val="48"/>
        </w:rPr>
        <w:t>What Exactly is a “F</w:t>
      </w:r>
      <w:r w:rsidR="001D399C">
        <w:rPr>
          <w:b/>
          <w:sz w:val="48"/>
          <w:szCs w:val="48"/>
        </w:rPr>
        <w:t>air</w:t>
      </w:r>
      <w:r>
        <w:rPr>
          <w:b/>
          <w:sz w:val="48"/>
          <w:szCs w:val="48"/>
        </w:rPr>
        <w:t>”</w:t>
      </w:r>
      <w:r w:rsidR="001D399C">
        <w:rPr>
          <w:b/>
          <w:sz w:val="48"/>
          <w:szCs w:val="48"/>
        </w:rPr>
        <w:t xml:space="preserve"> Pay Increase?</w:t>
      </w:r>
    </w:p>
    <w:p w14:paraId="55DCCFD3" w14:textId="1E253F22" w:rsidR="00AB4307" w:rsidRDefault="00CB0D5F" w:rsidP="00701497">
      <w:pPr>
        <w:jc w:val="both"/>
        <w:rPr>
          <w:sz w:val="26"/>
          <w:szCs w:val="26"/>
        </w:rPr>
      </w:pPr>
      <w:r>
        <w:rPr>
          <w:sz w:val="26"/>
          <w:szCs w:val="26"/>
        </w:rPr>
        <w:t xml:space="preserve">The good news </w:t>
      </w:r>
      <w:r w:rsidR="00AB4307">
        <w:rPr>
          <w:sz w:val="26"/>
          <w:szCs w:val="26"/>
        </w:rPr>
        <w:t xml:space="preserve">these days </w:t>
      </w:r>
      <w:r>
        <w:rPr>
          <w:sz w:val="26"/>
          <w:szCs w:val="26"/>
        </w:rPr>
        <w:t xml:space="preserve">is that the recession </w:t>
      </w:r>
      <w:r w:rsidR="00E8698A">
        <w:rPr>
          <w:sz w:val="26"/>
          <w:szCs w:val="26"/>
        </w:rPr>
        <w:t>is</w:t>
      </w:r>
      <w:r>
        <w:rPr>
          <w:sz w:val="26"/>
          <w:szCs w:val="26"/>
        </w:rPr>
        <w:t xml:space="preserve"> </w:t>
      </w:r>
      <w:r w:rsidR="00AB4307">
        <w:rPr>
          <w:sz w:val="26"/>
          <w:szCs w:val="26"/>
        </w:rPr>
        <w:t xml:space="preserve">mostly </w:t>
      </w:r>
      <w:r>
        <w:rPr>
          <w:sz w:val="26"/>
          <w:szCs w:val="26"/>
        </w:rPr>
        <w:t xml:space="preserve">in the rear-view mirror!  The days of layoffs, imposed concessions, and work furloughs are </w:t>
      </w:r>
      <w:r w:rsidR="00D902CC">
        <w:rPr>
          <w:sz w:val="26"/>
          <w:szCs w:val="26"/>
        </w:rPr>
        <w:t>largely</w:t>
      </w:r>
      <w:r>
        <w:rPr>
          <w:sz w:val="26"/>
          <w:szCs w:val="26"/>
        </w:rPr>
        <w:t xml:space="preserve"> behind us – at least in most agencies.  </w:t>
      </w:r>
      <w:r w:rsidR="00E8698A">
        <w:rPr>
          <w:sz w:val="26"/>
          <w:szCs w:val="26"/>
        </w:rPr>
        <w:t>Agencies</w:t>
      </w:r>
      <w:r w:rsidR="00AB4307">
        <w:rPr>
          <w:sz w:val="26"/>
          <w:szCs w:val="26"/>
        </w:rPr>
        <w:t xml:space="preserve"> are hiring and filling vacant positions</w:t>
      </w:r>
      <w:r w:rsidR="00AB4307" w:rsidRPr="00AB4307">
        <w:rPr>
          <w:sz w:val="26"/>
          <w:szCs w:val="26"/>
        </w:rPr>
        <w:t xml:space="preserve"> </w:t>
      </w:r>
      <w:r w:rsidR="00AB4307">
        <w:rPr>
          <w:sz w:val="26"/>
          <w:szCs w:val="26"/>
        </w:rPr>
        <w:t>with full</w:t>
      </w:r>
      <w:r w:rsidR="00D64CFB">
        <w:rPr>
          <w:sz w:val="26"/>
          <w:szCs w:val="26"/>
        </w:rPr>
        <w:t>-</w:t>
      </w:r>
      <w:r w:rsidR="00AB4307">
        <w:rPr>
          <w:sz w:val="26"/>
          <w:szCs w:val="26"/>
        </w:rPr>
        <w:t>time permanent employees, and not just with temporary or part-time labor</w:t>
      </w:r>
      <w:r w:rsidR="00D64CFB">
        <w:rPr>
          <w:sz w:val="26"/>
          <w:szCs w:val="26"/>
        </w:rPr>
        <w:t xml:space="preserve">.  Employees in </w:t>
      </w:r>
      <w:r w:rsidR="00E8698A">
        <w:rPr>
          <w:sz w:val="26"/>
          <w:szCs w:val="26"/>
        </w:rPr>
        <w:t>some</w:t>
      </w:r>
      <w:r w:rsidR="00AB4307">
        <w:rPr>
          <w:sz w:val="26"/>
          <w:szCs w:val="26"/>
        </w:rPr>
        <w:t xml:space="preserve"> agencies</w:t>
      </w:r>
      <w:r w:rsidR="00D64CFB">
        <w:rPr>
          <w:sz w:val="26"/>
          <w:szCs w:val="26"/>
        </w:rPr>
        <w:t xml:space="preserve"> </w:t>
      </w:r>
      <w:r w:rsidR="00AB4307">
        <w:rPr>
          <w:sz w:val="26"/>
          <w:szCs w:val="26"/>
        </w:rPr>
        <w:t xml:space="preserve">are even receiving annual pay </w:t>
      </w:r>
      <w:r w:rsidR="00E8698A">
        <w:rPr>
          <w:sz w:val="26"/>
          <w:szCs w:val="26"/>
        </w:rPr>
        <w:t>increases or</w:t>
      </w:r>
      <w:r w:rsidR="00D64CFB">
        <w:rPr>
          <w:sz w:val="26"/>
          <w:szCs w:val="26"/>
        </w:rPr>
        <w:t xml:space="preserve"> are currently negotiating for raises</w:t>
      </w:r>
      <w:r w:rsidR="00AB4307">
        <w:rPr>
          <w:sz w:val="26"/>
          <w:szCs w:val="26"/>
        </w:rPr>
        <w:t xml:space="preserve">.  </w:t>
      </w:r>
      <w:r w:rsidR="00D64CFB">
        <w:rPr>
          <w:sz w:val="26"/>
          <w:szCs w:val="26"/>
        </w:rPr>
        <w:t xml:space="preserve">One key question in </w:t>
      </w:r>
      <w:r w:rsidR="009250D0">
        <w:rPr>
          <w:sz w:val="26"/>
          <w:szCs w:val="26"/>
        </w:rPr>
        <w:t xml:space="preserve">these </w:t>
      </w:r>
      <w:r w:rsidR="00D64CFB">
        <w:rPr>
          <w:sz w:val="26"/>
          <w:szCs w:val="26"/>
        </w:rPr>
        <w:t>negotiations</w:t>
      </w:r>
      <w:r w:rsidR="00AB4307">
        <w:rPr>
          <w:sz w:val="26"/>
          <w:szCs w:val="26"/>
        </w:rPr>
        <w:t xml:space="preserve"> is what exactly constitutes a “fair” pay increase.</w:t>
      </w:r>
    </w:p>
    <w:p w14:paraId="18849088" w14:textId="05B62CCC" w:rsidR="00701497" w:rsidRDefault="00D902CC" w:rsidP="00701497">
      <w:pPr>
        <w:jc w:val="both"/>
        <w:rPr>
          <w:sz w:val="26"/>
          <w:szCs w:val="26"/>
        </w:rPr>
      </w:pPr>
      <w:r>
        <w:rPr>
          <w:sz w:val="26"/>
          <w:szCs w:val="26"/>
        </w:rPr>
        <w:t>P</w:t>
      </w:r>
      <w:r w:rsidR="00AB4307">
        <w:rPr>
          <w:sz w:val="26"/>
          <w:szCs w:val="26"/>
        </w:rPr>
        <w:t xml:space="preserve">ublic officials would </w:t>
      </w:r>
      <w:r w:rsidR="00D64CFB">
        <w:rPr>
          <w:sz w:val="26"/>
          <w:szCs w:val="26"/>
        </w:rPr>
        <w:t xml:space="preserve">answer that question by looking at </w:t>
      </w:r>
      <w:r w:rsidR="00AB4307">
        <w:rPr>
          <w:sz w:val="26"/>
          <w:szCs w:val="26"/>
        </w:rPr>
        <w:t>the annual consumer price index figures.  Th</w:t>
      </w:r>
      <w:r w:rsidR="00D64CFB">
        <w:rPr>
          <w:sz w:val="26"/>
          <w:szCs w:val="26"/>
        </w:rPr>
        <w:t>is</w:t>
      </w:r>
      <w:r w:rsidR="00AB4307">
        <w:rPr>
          <w:sz w:val="26"/>
          <w:szCs w:val="26"/>
        </w:rPr>
        <w:t xml:space="preserve"> monthly data published by the federal government is designed to measure inflation, </w:t>
      </w:r>
      <w:r w:rsidR="00AB4307" w:rsidRPr="00AB4307">
        <w:rPr>
          <w:i/>
          <w:sz w:val="26"/>
          <w:szCs w:val="26"/>
        </w:rPr>
        <w:t>i.e.</w:t>
      </w:r>
      <w:r w:rsidR="00AB4307">
        <w:rPr>
          <w:sz w:val="26"/>
          <w:szCs w:val="26"/>
        </w:rPr>
        <w:t xml:space="preserve"> how much a dollar is truly worth in buying power.  They do this by tracking a basket of costs of goods and services and measuring how much this has increased over a given period.  Agencies with funds to give </w:t>
      </w:r>
      <w:r w:rsidR="003A1AF1">
        <w:rPr>
          <w:sz w:val="26"/>
          <w:szCs w:val="26"/>
        </w:rPr>
        <w:t>wage</w:t>
      </w:r>
      <w:r w:rsidR="00AB4307">
        <w:rPr>
          <w:sz w:val="26"/>
          <w:szCs w:val="26"/>
        </w:rPr>
        <w:t xml:space="preserve"> increases will often set their proposed annual cost of living adjustment </w:t>
      </w:r>
      <w:r w:rsidR="00601AF1">
        <w:rPr>
          <w:sz w:val="26"/>
          <w:szCs w:val="26"/>
        </w:rPr>
        <w:t xml:space="preserve">(“COLA”) </w:t>
      </w:r>
      <w:r w:rsidR="00AB4307">
        <w:rPr>
          <w:sz w:val="26"/>
          <w:szCs w:val="26"/>
        </w:rPr>
        <w:t xml:space="preserve">based on this number.  </w:t>
      </w:r>
    </w:p>
    <w:p w14:paraId="39E2EB09" w14:textId="5AC890EB" w:rsidR="00601AF1" w:rsidRDefault="00601AF1" w:rsidP="00701497">
      <w:pPr>
        <w:jc w:val="both"/>
        <w:rPr>
          <w:sz w:val="26"/>
          <w:szCs w:val="26"/>
        </w:rPr>
      </w:pPr>
      <w:r>
        <w:rPr>
          <w:sz w:val="26"/>
          <w:szCs w:val="26"/>
        </w:rPr>
        <w:t xml:space="preserve">But is this really the number we should be looking to?  You may have received an annual COLA, but it certainly didn’t feel like a decent raise when you look at your paycheck.  This is because the CPI has hovered around the 2% figure for close to a decade.  For employees </w:t>
      </w:r>
      <w:r w:rsidR="009250D0">
        <w:rPr>
          <w:sz w:val="26"/>
          <w:szCs w:val="26"/>
        </w:rPr>
        <w:t>who</w:t>
      </w:r>
      <w:r>
        <w:rPr>
          <w:sz w:val="26"/>
          <w:szCs w:val="26"/>
        </w:rPr>
        <w:t xml:space="preserve"> make $50,000 per year, a 2% raise is $1,000 over the course of an entire year.  When you divide this by 26 pay periods, the gross amount before taxes and withholdings is about $38.50 a paycheck.  To most people, it would be a huge understatement to call this a “fair” pay increase, especially when</w:t>
      </w:r>
      <w:r w:rsidR="00D902CC">
        <w:rPr>
          <w:sz w:val="26"/>
          <w:szCs w:val="26"/>
        </w:rPr>
        <w:t>, after many years of cuts,</w:t>
      </w:r>
      <w:r>
        <w:rPr>
          <w:sz w:val="26"/>
          <w:szCs w:val="26"/>
        </w:rPr>
        <w:t xml:space="preserve"> public employees are doing much more </w:t>
      </w:r>
      <w:r w:rsidR="00E8698A">
        <w:rPr>
          <w:sz w:val="26"/>
          <w:szCs w:val="26"/>
        </w:rPr>
        <w:t xml:space="preserve">these days </w:t>
      </w:r>
      <w:r>
        <w:rPr>
          <w:sz w:val="26"/>
          <w:szCs w:val="26"/>
        </w:rPr>
        <w:t xml:space="preserve">with </w:t>
      </w:r>
      <w:r w:rsidR="00E8698A">
        <w:rPr>
          <w:sz w:val="26"/>
          <w:szCs w:val="26"/>
        </w:rPr>
        <w:t xml:space="preserve">even </w:t>
      </w:r>
      <w:r>
        <w:rPr>
          <w:sz w:val="26"/>
          <w:szCs w:val="26"/>
        </w:rPr>
        <w:t>less</w:t>
      </w:r>
      <w:r w:rsidR="00D902CC">
        <w:rPr>
          <w:sz w:val="26"/>
          <w:szCs w:val="26"/>
        </w:rPr>
        <w:t xml:space="preserve"> support</w:t>
      </w:r>
      <w:r>
        <w:rPr>
          <w:sz w:val="26"/>
          <w:szCs w:val="26"/>
        </w:rPr>
        <w:t xml:space="preserve">.  Even if you get the raise, this is </w:t>
      </w:r>
      <w:r w:rsidR="00BB046E">
        <w:rPr>
          <w:sz w:val="26"/>
          <w:szCs w:val="26"/>
        </w:rPr>
        <w:t xml:space="preserve">just </w:t>
      </w:r>
      <w:r>
        <w:rPr>
          <w:sz w:val="26"/>
          <w:szCs w:val="26"/>
        </w:rPr>
        <w:t>the amount the federal government says you’d need to earn to simply maintain your current buying power!</w:t>
      </w:r>
    </w:p>
    <w:p w14:paraId="20A5FFDA" w14:textId="1DC22BED" w:rsidR="00BB046E" w:rsidRDefault="00CF7378" w:rsidP="00701497">
      <w:pPr>
        <w:jc w:val="both"/>
        <w:rPr>
          <w:sz w:val="26"/>
          <w:szCs w:val="26"/>
        </w:rPr>
      </w:pPr>
      <w:r>
        <w:rPr>
          <w:sz w:val="26"/>
          <w:szCs w:val="26"/>
        </w:rPr>
        <w:t>T</w:t>
      </w:r>
      <w:r w:rsidR="00601AF1">
        <w:rPr>
          <w:sz w:val="26"/>
          <w:szCs w:val="26"/>
        </w:rPr>
        <w:t xml:space="preserve">he CPI has been increasing steadily </w:t>
      </w:r>
      <w:r w:rsidR="007905CE">
        <w:rPr>
          <w:sz w:val="26"/>
          <w:szCs w:val="26"/>
        </w:rPr>
        <w:t>over</w:t>
      </w:r>
      <w:r w:rsidR="00601AF1">
        <w:rPr>
          <w:sz w:val="26"/>
          <w:szCs w:val="26"/>
        </w:rPr>
        <w:t xml:space="preserve"> the last year or two.  If you look to regional CPI figures, the amount is now up </w:t>
      </w:r>
      <w:r w:rsidR="003A1AF1">
        <w:rPr>
          <w:sz w:val="26"/>
          <w:szCs w:val="26"/>
        </w:rPr>
        <w:t>in</w:t>
      </w:r>
      <w:r w:rsidR="00601AF1">
        <w:rPr>
          <w:sz w:val="26"/>
          <w:szCs w:val="26"/>
        </w:rPr>
        <w:t xml:space="preserve"> the 3% to 3.5% range.  </w:t>
      </w:r>
      <w:r w:rsidR="00F3660E">
        <w:rPr>
          <w:sz w:val="26"/>
          <w:szCs w:val="26"/>
        </w:rPr>
        <w:t>Here’s this month’s figures:</w:t>
      </w:r>
    </w:p>
    <w:p w14:paraId="3CAB3B76" w14:textId="5FDC7F8E" w:rsidR="00BB046E" w:rsidRPr="00CE54C4" w:rsidRDefault="00BB046E" w:rsidP="00BB046E">
      <w:pPr>
        <w:pBdr>
          <w:top w:val="single" w:sz="18" w:space="6" w:color="FF0000"/>
          <w:left w:val="single" w:sz="18" w:space="6" w:color="FF0000"/>
          <w:bottom w:val="single" w:sz="18" w:space="5" w:color="FF0000"/>
          <w:right w:val="single" w:sz="18" w:space="6" w:color="FF0000"/>
        </w:pBdr>
        <w:shd w:val="clear" w:color="auto" w:fill="FFFFFF"/>
        <w:spacing w:before="360" w:after="60" w:line="240" w:lineRule="auto"/>
        <w:ind w:left="720" w:right="720"/>
        <w:rPr>
          <w:rFonts w:ascii="Calibri" w:eastAsia="Calibri" w:hAnsi="Calibri" w:cs="Times New Roman"/>
          <w:sz w:val="26"/>
          <w:szCs w:val="26"/>
        </w:rPr>
      </w:pPr>
      <w:r>
        <w:rPr>
          <w:rFonts w:ascii="Calibri" w:eastAsia="Calibri" w:hAnsi="Calibri" w:cs="Times New Roman"/>
          <w:sz w:val="26"/>
          <w:szCs w:val="26"/>
        </w:rPr>
        <w:lastRenderedPageBreak/>
        <w:t xml:space="preserve">2.4% </w:t>
      </w:r>
      <w:r w:rsidRPr="00CE54C4">
        <w:rPr>
          <w:rFonts w:ascii="Calibri" w:eastAsia="Calibri" w:hAnsi="Calibri" w:cs="Times New Roman"/>
          <w:sz w:val="26"/>
          <w:szCs w:val="26"/>
        </w:rPr>
        <w:t>- CPI for All Urban Consumers (CPI-U) Nationally</w:t>
      </w:r>
    </w:p>
    <w:p w14:paraId="101503A0" w14:textId="77777777" w:rsidR="00BB046E" w:rsidRPr="00CE54C4" w:rsidRDefault="00BB046E" w:rsidP="00BB046E">
      <w:pPr>
        <w:pBdr>
          <w:top w:val="single" w:sz="18" w:space="6" w:color="FF0000"/>
          <w:left w:val="single" w:sz="18" w:space="6" w:color="FF0000"/>
          <w:bottom w:val="single" w:sz="18" w:space="5" w:color="FF0000"/>
          <w:right w:val="single" w:sz="18" w:space="6" w:color="FF0000"/>
        </w:pBdr>
        <w:shd w:val="clear" w:color="auto" w:fill="FFFFFF"/>
        <w:spacing w:before="120" w:after="60" w:line="240" w:lineRule="auto"/>
        <w:ind w:left="1350" w:right="720" w:hanging="630"/>
        <w:rPr>
          <w:rFonts w:ascii="Calibri" w:eastAsia="Calibri" w:hAnsi="Calibri" w:cs="Times New Roman"/>
          <w:sz w:val="26"/>
          <w:szCs w:val="26"/>
        </w:rPr>
      </w:pPr>
      <w:r w:rsidRPr="00CE54C4">
        <w:rPr>
          <w:rFonts w:ascii="Calibri" w:eastAsia="Calibri" w:hAnsi="Calibri" w:cs="Times New Roman"/>
          <w:sz w:val="26"/>
          <w:szCs w:val="26"/>
        </w:rPr>
        <w:t>3.</w:t>
      </w:r>
      <w:r>
        <w:rPr>
          <w:rFonts w:ascii="Calibri" w:eastAsia="Calibri" w:hAnsi="Calibri" w:cs="Times New Roman"/>
          <w:sz w:val="26"/>
          <w:szCs w:val="26"/>
        </w:rPr>
        <w:t>2</w:t>
      </w:r>
      <w:r w:rsidRPr="00CE54C4">
        <w:rPr>
          <w:rFonts w:ascii="Calibri" w:eastAsia="Calibri" w:hAnsi="Calibri" w:cs="Times New Roman"/>
          <w:sz w:val="26"/>
          <w:szCs w:val="26"/>
        </w:rPr>
        <w:t>% - CPI-U for the West Region</w:t>
      </w:r>
    </w:p>
    <w:p w14:paraId="1138B7DE" w14:textId="77777777" w:rsidR="00BB046E" w:rsidRPr="00CE54C4" w:rsidRDefault="00BB046E" w:rsidP="00BB046E">
      <w:pPr>
        <w:pBdr>
          <w:top w:val="single" w:sz="18" w:space="6" w:color="FF0000"/>
          <w:left w:val="single" w:sz="18" w:space="6" w:color="FF0000"/>
          <w:bottom w:val="single" w:sz="18" w:space="5" w:color="FF0000"/>
          <w:right w:val="single" w:sz="18" w:space="6" w:color="FF0000"/>
        </w:pBdr>
        <w:shd w:val="clear" w:color="auto" w:fill="FFFFFF"/>
        <w:spacing w:before="120" w:after="60" w:line="240" w:lineRule="auto"/>
        <w:ind w:left="1350" w:right="720" w:hanging="630"/>
        <w:rPr>
          <w:rFonts w:ascii="Calibri" w:eastAsia="Calibri" w:hAnsi="Calibri" w:cs="Times New Roman"/>
          <w:sz w:val="26"/>
          <w:szCs w:val="26"/>
        </w:rPr>
      </w:pPr>
      <w:r w:rsidRPr="00CE54C4">
        <w:rPr>
          <w:rFonts w:ascii="Calibri" w:eastAsia="Calibri" w:hAnsi="Calibri" w:cs="Times New Roman"/>
          <w:sz w:val="26"/>
          <w:szCs w:val="26"/>
        </w:rPr>
        <w:t>3.</w:t>
      </w:r>
      <w:r>
        <w:rPr>
          <w:rFonts w:ascii="Calibri" w:eastAsia="Calibri" w:hAnsi="Calibri" w:cs="Times New Roman"/>
          <w:sz w:val="26"/>
          <w:szCs w:val="26"/>
        </w:rPr>
        <w:t>8</w:t>
      </w:r>
      <w:r w:rsidRPr="00CE54C4">
        <w:rPr>
          <w:rFonts w:ascii="Calibri" w:eastAsia="Calibri" w:hAnsi="Calibri" w:cs="Times New Roman"/>
          <w:sz w:val="26"/>
          <w:szCs w:val="26"/>
        </w:rPr>
        <w:t>% - CPI-U for the Los Angeles Area</w:t>
      </w:r>
    </w:p>
    <w:p w14:paraId="47F26F9A" w14:textId="77777777" w:rsidR="00BB046E" w:rsidRDefault="00BB046E" w:rsidP="00BB046E">
      <w:pPr>
        <w:pBdr>
          <w:top w:val="single" w:sz="18" w:space="6" w:color="FF0000"/>
          <w:left w:val="single" w:sz="18" w:space="6" w:color="FF0000"/>
          <w:bottom w:val="single" w:sz="18" w:space="5" w:color="FF0000"/>
          <w:right w:val="single" w:sz="18" w:space="6" w:color="FF0000"/>
        </w:pBdr>
        <w:shd w:val="clear" w:color="auto" w:fill="FFFFFF"/>
        <w:spacing w:before="120" w:after="0" w:line="240" w:lineRule="auto"/>
        <w:ind w:left="1354" w:right="720" w:hanging="634"/>
        <w:rPr>
          <w:rFonts w:ascii="Calibri" w:eastAsia="Calibri" w:hAnsi="Calibri" w:cs="Times New Roman"/>
          <w:sz w:val="26"/>
          <w:szCs w:val="26"/>
        </w:rPr>
      </w:pPr>
      <w:r w:rsidRPr="00CE54C4">
        <w:rPr>
          <w:rFonts w:ascii="Calibri" w:eastAsia="Calibri" w:hAnsi="Calibri" w:cs="Times New Roman"/>
          <w:sz w:val="26"/>
          <w:szCs w:val="26"/>
        </w:rPr>
        <w:t>3.6% - CPI-U for San Francisco Bay Area</w:t>
      </w:r>
      <w:r>
        <w:rPr>
          <w:rFonts w:ascii="Calibri" w:eastAsia="Calibri" w:hAnsi="Calibri" w:cs="Times New Roman"/>
          <w:sz w:val="26"/>
          <w:szCs w:val="26"/>
        </w:rPr>
        <w:t xml:space="preserve"> (</w:t>
      </w:r>
      <w:r w:rsidRPr="001D399C">
        <w:rPr>
          <w:rFonts w:ascii="Calibri" w:eastAsia="Calibri" w:hAnsi="Calibri" w:cs="Times New Roman"/>
        </w:rPr>
        <w:t>12 months ending February 2018</w:t>
      </w:r>
      <w:r>
        <w:rPr>
          <w:rFonts w:ascii="Calibri" w:eastAsia="Calibri" w:hAnsi="Calibri" w:cs="Times New Roman"/>
          <w:sz w:val="26"/>
          <w:szCs w:val="26"/>
        </w:rPr>
        <w:t>)</w:t>
      </w:r>
    </w:p>
    <w:p w14:paraId="3AB04A60" w14:textId="77777777" w:rsidR="00BB046E" w:rsidRPr="00CE54C4" w:rsidRDefault="00BB046E" w:rsidP="00BB046E">
      <w:pPr>
        <w:pBdr>
          <w:top w:val="single" w:sz="18" w:space="6" w:color="FF0000"/>
          <w:left w:val="single" w:sz="18" w:space="6" w:color="FF0000"/>
          <w:bottom w:val="single" w:sz="18" w:space="5" w:color="FF0000"/>
          <w:right w:val="single" w:sz="18" w:space="6" w:color="FF0000"/>
        </w:pBdr>
        <w:shd w:val="clear" w:color="auto" w:fill="FFFFFF"/>
        <w:spacing w:before="120" w:after="0" w:line="240" w:lineRule="auto"/>
        <w:ind w:left="1354" w:right="720" w:hanging="634"/>
        <w:rPr>
          <w:rFonts w:ascii="Calibri" w:eastAsia="Calibri" w:hAnsi="Calibri" w:cs="Times New Roman"/>
          <w:sz w:val="26"/>
          <w:szCs w:val="26"/>
        </w:rPr>
      </w:pPr>
      <w:r w:rsidRPr="00CE54C4">
        <w:rPr>
          <w:rFonts w:ascii="Calibri" w:eastAsia="Calibri" w:hAnsi="Calibri" w:cs="Times New Roman"/>
          <w:sz w:val="26"/>
          <w:szCs w:val="26"/>
        </w:rPr>
        <w:t>2.8% - CPI-U for San Diego Area</w:t>
      </w:r>
      <w:r w:rsidRPr="00875605">
        <w:rPr>
          <w:rFonts w:ascii="Calibri" w:eastAsia="Calibri" w:hAnsi="Calibri" w:cs="Times New Roman"/>
          <w:sz w:val="28"/>
          <w:szCs w:val="28"/>
        </w:rPr>
        <w:t xml:space="preserve"> </w:t>
      </w:r>
      <w:r>
        <w:rPr>
          <w:rFonts w:ascii="Calibri" w:eastAsia="Calibri" w:hAnsi="Calibri" w:cs="Times New Roman"/>
        </w:rPr>
        <w:t>(6 months ending December 2017)</w:t>
      </w:r>
    </w:p>
    <w:p w14:paraId="18222024" w14:textId="77777777" w:rsidR="00BB046E" w:rsidRDefault="00BB046E" w:rsidP="00BB046E">
      <w:pPr>
        <w:shd w:val="clear" w:color="auto" w:fill="FFFFFF"/>
        <w:spacing w:before="360" w:after="60" w:line="240" w:lineRule="auto"/>
        <w:ind w:left="180" w:right="-90"/>
        <w:contextualSpacing/>
        <w:jc w:val="both"/>
        <w:rPr>
          <w:rFonts w:ascii="Calibri" w:eastAsia="Calibri" w:hAnsi="Calibri" w:cs="Times New Roman"/>
          <w:sz w:val="26"/>
          <w:szCs w:val="26"/>
        </w:rPr>
      </w:pPr>
    </w:p>
    <w:p w14:paraId="41ADAE3A" w14:textId="4ED08667" w:rsidR="00601AF1" w:rsidRDefault="00601AF1" w:rsidP="00701497">
      <w:pPr>
        <w:jc w:val="both"/>
        <w:rPr>
          <w:sz w:val="26"/>
          <w:szCs w:val="26"/>
        </w:rPr>
      </w:pPr>
      <w:r>
        <w:rPr>
          <w:sz w:val="26"/>
          <w:szCs w:val="26"/>
        </w:rPr>
        <w:t xml:space="preserve">Although the CPI has increased steadily, the average pay increase has not.  </w:t>
      </w:r>
      <w:r w:rsidR="009D0B39">
        <w:rPr>
          <w:sz w:val="26"/>
          <w:szCs w:val="26"/>
        </w:rPr>
        <w:t xml:space="preserve">The current CPI is more than what most agencies can afford to pay, or are willing to pay, at the bargaining table.  Pension funds such as </w:t>
      </w:r>
      <w:r>
        <w:rPr>
          <w:sz w:val="26"/>
          <w:szCs w:val="26"/>
        </w:rPr>
        <w:t xml:space="preserve">CalPERS assume </w:t>
      </w:r>
      <w:r w:rsidR="009D0B39">
        <w:rPr>
          <w:sz w:val="26"/>
          <w:szCs w:val="26"/>
        </w:rPr>
        <w:t xml:space="preserve">annual </w:t>
      </w:r>
      <w:r>
        <w:rPr>
          <w:sz w:val="26"/>
          <w:szCs w:val="26"/>
        </w:rPr>
        <w:t>payroll growth around 2.7%</w:t>
      </w:r>
      <w:r w:rsidR="009D0B39">
        <w:rPr>
          <w:sz w:val="26"/>
          <w:szCs w:val="26"/>
        </w:rPr>
        <w:t>.</w:t>
      </w:r>
      <w:r>
        <w:rPr>
          <w:sz w:val="26"/>
          <w:szCs w:val="26"/>
        </w:rPr>
        <w:t xml:space="preserve"> </w:t>
      </w:r>
      <w:r w:rsidR="009D0B39">
        <w:rPr>
          <w:sz w:val="26"/>
          <w:szCs w:val="26"/>
        </w:rPr>
        <w:t xml:space="preserve"> T</w:t>
      </w:r>
      <w:r>
        <w:rPr>
          <w:sz w:val="26"/>
          <w:szCs w:val="26"/>
        </w:rPr>
        <w:t>he average pay increase</w:t>
      </w:r>
      <w:r w:rsidR="009D0B39">
        <w:rPr>
          <w:sz w:val="26"/>
          <w:szCs w:val="26"/>
        </w:rPr>
        <w:t xml:space="preserve">, based on statistics of how much hourly wages have increased nationally, </w:t>
      </w:r>
      <w:r w:rsidR="00CF7378">
        <w:rPr>
          <w:sz w:val="26"/>
          <w:szCs w:val="26"/>
        </w:rPr>
        <w:t xml:space="preserve">hovers </w:t>
      </w:r>
      <w:r w:rsidR="006850F1">
        <w:rPr>
          <w:sz w:val="26"/>
          <w:szCs w:val="26"/>
        </w:rPr>
        <w:t>around</w:t>
      </w:r>
      <w:r w:rsidR="00285BE8">
        <w:rPr>
          <w:sz w:val="26"/>
          <w:szCs w:val="26"/>
        </w:rPr>
        <w:t xml:space="preserve"> the 2% </w:t>
      </w:r>
      <w:r w:rsidR="006850F1">
        <w:rPr>
          <w:sz w:val="26"/>
          <w:szCs w:val="26"/>
        </w:rPr>
        <w:t>range</w:t>
      </w:r>
      <w:r w:rsidR="00285BE8">
        <w:rPr>
          <w:sz w:val="26"/>
          <w:szCs w:val="26"/>
        </w:rPr>
        <w:t>.  Th</w:t>
      </w:r>
      <w:r w:rsidR="00955A96">
        <w:rPr>
          <w:sz w:val="26"/>
          <w:szCs w:val="26"/>
        </w:rPr>
        <w:t>e</w:t>
      </w:r>
      <w:r w:rsidR="00285BE8">
        <w:rPr>
          <w:sz w:val="26"/>
          <w:szCs w:val="26"/>
        </w:rPr>
        <w:t xml:space="preserve"> widening gap between the CPI </w:t>
      </w:r>
      <w:r w:rsidR="00CF7378">
        <w:rPr>
          <w:sz w:val="26"/>
          <w:szCs w:val="26"/>
        </w:rPr>
        <w:t>o</w:t>
      </w:r>
      <w:r w:rsidR="00285BE8">
        <w:rPr>
          <w:sz w:val="26"/>
          <w:szCs w:val="26"/>
        </w:rPr>
        <w:t xml:space="preserve">n the one hand, and the </w:t>
      </w:r>
      <w:r w:rsidR="00955A96">
        <w:rPr>
          <w:sz w:val="26"/>
          <w:szCs w:val="26"/>
        </w:rPr>
        <w:t xml:space="preserve">actual pay increase </w:t>
      </w:r>
      <w:r w:rsidR="00285BE8">
        <w:rPr>
          <w:sz w:val="26"/>
          <w:szCs w:val="26"/>
        </w:rPr>
        <w:t xml:space="preserve">on the other, </w:t>
      </w:r>
      <w:r w:rsidR="00955A96">
        <w:rPr>
          <w:sz w:val="26"/>
          <w:szCs w:val="26"/>
        </w:rPr>
        <w:t xml:space="preserve">is </w:t>
      </w:r>
      <w:r w:rsidR="00F3660E">
        <w:rPr>
          <w:sz w:val="26"/>
          <w:szCs w:val="26"/>
        </w:rPr>
        <w:t>a disturbing trend</w:t>
      </w:r>
      <w:r w:rsidR="006850F1">
        <w:rPr>
          <w:sz w:val="26"/>
          <w:szCs w:val="26"/>
        </w:rPr>
        <w:t xml:space="preserve"> that’s beginning to </w:t>
      </w:r>
      <w:r w:rsidR="00D902CC">
        <w:rPr>
          <w:sz w:val="26"/>
          <w:szCs w:val="26"/>
        </w:rPr>
        <w:t xml:space="preserve">impact many </w:t>
      </w:r>
      <w:r w:rsidR="00955A96">
        <w:rPr>
          <w:sz w:val="26"/>
          <w:szCs w:val="26"/>
        </w:rPr>
        <w:t>MOU</w:t>
      </w:r>
      <w:r w:rsidR="00285BE8">
        <w:rPr>
          <w:sz w:val="26"/>
          <w:szCs w:val="26"/>
        </w:rPr>
        <w:t xml:space="preserve"> negotiations</w:t>
      </w:r>
      <w:r w:rsidR="006850F1">
        <w:rPr>
          <w:sz w:val="26"/>
          <w:szCs w:val="26"/>
        </w:rPr>
        <w:t xml:space="preserve"> this year</w:t>
      </w:r>
      <w:r w:rsidR="00285BE8">
        <w:rPr>
          <w:sz w:val="26"/>
          <w:szCs w:val="26"/>
        </w:rPr>
        <w:t>.</w:t>
      </w:r>
      <w:r w:rsidR="009D0B39">
        <w:rPr>
          <w:sz w:val="26"/>
          <w:szCs w:val="26"/>
        </w:rPr>
        <w:t xml:space="preserve">  It’s often a real achievement these days to negotiate </w:t>
      </w:r>
      <w:r w:rsidR="006850F1">
        <w:rPr>
          <w:sz w:val="26"/>
          <w:szCs w:val="26"/>
        </w:rPr>
        <w:t>any pay increase, and certainly one based on the most recent</w:t>
      </w:r>
      <w:r w:rsidR="009D0B39">
        <w:rPr>
          <w:sz w:val="26"/>
          <w:szCs w:val="26"/>
        </w:rPr>
        <w:t xml:space="preserve"> CPI </w:t>
      </w:r>
      <w:r w:rsidR="006850F1">
        <w:rPr>
          <w:sz w:val="26"/>
          <w:szCs w:val="26"/>
        </w:rPr>
        <w:t>data</w:t>
      </w:r>
      <w:r w:rsidR="009D0B39">
        <w:rPr>
          <w:sz w:val="26"/>
          <w:szCs w:val="26"/>
        </w:rPr>
        <w:t>.</w:t>
      </w:r>
    </w:p>
    <w:p w14:paraId="3738F387" w14:textId="0CE1A776" w:rsidR="00CE7F25" w:rsidRDefault="006850F1" w:rsidP="00701497">
      <w:pPr>
        <w:jc w:val="both"/>
        <w:rPr>
          <w:sz w:val="26"/>
          <w:szCs w:val="26"/>
        </w:rPr>
      </w:pPr>
      <w:r>
        <w:rPr>
          <w:sz w:val="26"/>
          <w:szCs w:val="26"/>
        </w:rPr>
        <w:t xml:space="preserve">It’s worth noting that </w:t>
      </w:r>
      <w:r w:rsidR="00F91A50">
        <w:rPr>
          <w:sz w:val="26"/>
          <w:szCs w:val="26"/>
        </w:rPr>
        <w:t>a percentage increase across the board impacts higher earners much differently than lower wage earners</w:t>
      </w:r>
      <w:r w:rsidR="00955A96">
        <w:rPr>
          <w:sz w:val="26"/>
          <w:szCs w:val="26"/>
        </w:rPr>
        <w:t xml:space="preserve">.  </w:t>
      </w:r>
      <w:r w:rsidR="00F91A50">
        <w:rPr>
          <w:sz w:val="26"/>
          <w:szCs w:val="26"/>
        </w:rPr>
        <w:t>F</w:t>
      </w:r>
      <w:r w:rsidR="00955A96">
        <w:rPr>
          <w:sz w:val="26"/>
          <w:szCs w:val="26"/>
        </w:rPr>
        <w:t>or low</w:t>
      </w:r>
      <w:r w:rsidR="00F91A50">
        <w:rPr>
          <w:sz w:val="26"/>
          <w:szCs w:val="26"/>
        </w:rPr>
        <w:t xml:space="preserve"> wage earners,</w:t>
      </w:r>
      <w:r w:rsidR="00F3660E">
        <w:rPr>
          <w:sz w:val="26"/>
          <w:szCs w:val="26"/>
        </w:rPr>
        <w:t xml:space="preserve"> a</w:t>
      </w:r>
      <w:r w:rsidR="00955A96">
        <w:rPr>
          <w:sz w:val="26"/>
          <w:szCs w:val="26"/>
        </w:rPr>
        <w:t xml:space="preserve"> mere 2% increase before taxes is probably not going to maintain purchasing power.  Complicating this is the </w:t>
      </w:r>
      <w:r w:rsidR="00F91A50">
        <w:rPr>
          <w:sz w:val="26"/>
          <w:szCs w:val="26"/>
        </w:rPr>
        <w:t xml:space="preserve">fact that </w:t>
      </w:r>
      <w:r>
        <w:rPr>
          <w:sz w:val="26"/>
          <w:szCs w:val="26"/>
        </w:rPr>
        <w:t xml:space="preserve">the </w:t>
      </w:r>
      <w:r w:rsidR="00955A96">
        <w:rPr>
          <w:sz w:val="26"/>
          <w:szCs w:val="26"/>
        </w:rPr>
        <w:t>state-wide minimum wage</w:t>
      </w:r>
      <w:r w:rsidR="00F91A50">
        <w:rPr>
          <w:sz w:val="26"/>
          <w:szCs w:val="26"/>
        </w:rPr>
        <w:t xml:space="preserve"> </w:t>
      </w:r>
      <w:r w:rsidR="00955A96">
        <w:rPr>
          <w:sz w:val="26"/>
          <w:szCs w:val="26"/>
        </w:rPr>
        <w:t>is set to increase annually by $1 per hour for another five years and will then be indexed to the CPI up to a cap of 3.5% per year.</w:t>
      </w:r>
      <w:r w:rsidR="00CE7F25">
        <w:rPr>
          <w:sz w:val="26"/>
          <w:szCs w:val="26"/>
        </w:rPr>
        <w:t xml:space="preserve">  </w:t>
      </w:r>
    </w:p>
    <w:p w14:paraId="70E6FDF6" w14:textId="285A96D5" w:rsidR="00955A96" w:rsidRDefault="00CE7F25" w:rsidP="00701497">
      <w:pPr>
        <w:jc w:val="both"/>
        <w:rPr>
          <w:sz w:val="26"/>
          <w:szCs w:val="26"/>
        </w:rPr>
      </w:pPr>
      <w:r>
        <w:rPr>
          <w:sz w:val="26"/>
          <w:szCs w:val="26"/>
        </w:rPr>
        <w:t>This is putting tremendous pressure to raise wages for those employees making</w:t>
      </w:r>
      <w:r w:rsidR="00D11C09">
        <w:rPr>
          <w:sz w:val="26"/>
          <w:szCs w:val="26"/>
        </w:rPr>
        <w:t xml:space="preserve"> just over the new</w:t>
      </w:r>
      <w:r>
        <w:rPr>
          <w:sz w:val="26"/>
          <w:szCs w:val="26"/>
        </w:rPr>
        <w:t xml:space="preserve"> minimum wage</w:t>
      </w:r>
      <w:r w:rsidR="00D11C09">
        <w:rPr>
          <w:sz w:val="26"/>
          <w:szCs w:val="26"/>
        </w:rPr>
        <w:t xml:space="preserve"> amount</w:t>
      </w:r>
      <w:r>
        <w:rPr>
          <w:sz w:val="26"/>
          <w:szCs w:val="26"/>
        </w:rPr>
        <w:t xml:space="preserve">, but </w:t>
      </w:r>
      <w:r w:rsidR="00F3660E">
        <w:rPr>
          <w:sz w:val="26"/>
          <w:szCs w:val="26"/>
        </w:rPr>
        <w:t xml:space="preserve">who are </w:t>
      </w:r>
      <w:r>
        <w:rPr>
          <w:sz w:val="26"/>
          <w:szCs w:val="26"/>
        </w:rPr>
        <w:t xml:space="preserve">still on the lower end of the income spectrum.  </w:t>
      </w:r>
      <w:r w:rsidR="00001546">
        <w:rPr>
          <w:sz w:val="26"/>
          <w:szCs w:val="26"/>
        </w:rPr>
        <w:t xml:space="preserve">For </w:t>
      </w:r>
      <w:r>
        <w:rPr>
          <w:sz w:val="26"/>
          <w:szCs w:val="26"/>
        </w:rPr>
        <w:t xml:space="preserve">example, </w:t>
      </w:r>
      <w:r w:rsidR="00D11C09">
        <w:rPr>
          <w:sz w:val="26"/>
          <w:szCs w:val="26"/>
        </w:rPr>
        <w:t xml:space="preserve">consider </w:t>
      </w:r>
      <w:r w:rsidR="00CF7378">
        <w:rPr>
          <w:sz w:val="26"/>
          <w:szCs w:val="26"/>
        </w:rPr>
        <w:t xml:space="preserve">a $1 per hour raise for </w:t>
      </w:r>
      <w:r w:rsidR="00001546">
        <w:rPr>
          <w:sz w:val="26"/>
          <w:szCs w:val="26"/>
        </w:rPr>
        <w:t>an employee who works 40 hours a week</w:t>
      </w:r>
      <w:r w:rsidR="00D11C09">
        <w:rPr>
          <w:sz w:val="26"/>
          <w:szCs w:val="26"/>
        </w:rPr>
        <w:t>.</w:t>
      </w:r>
      <w:r w:rsidR="00001546">
        <w:rPr>
          <w:sz w:val="26"/>
          <w:szCs w:val="26"/>
        </w:rPr>
        <w:t xml:space="preserve"> </w:t>
      </w:r>
      <w:r w:rsidR="00D11C09">
        <w:rPr>
          <w:sz w:val="26"/>
          <w:szCs w:val="26"/>
        </w:rPr>
        <w:t xml:space="preserve"> </w:t>
      </w:r>
      <w:r w:rsidR="00001546">
        <w:rPr>
          <w:sz w:val="26"/>
          <w:szCs w:val="26"/>
        </w:rPr>
        <w:t xml:space="preserve">$1 per hour times 2,080 hours per year equates to an extra $2,080 – </w:t>
      </w:r>
      <w:r w:rsidR="00F3660E">
        <w:rPr>
          <w:sz w:val="26"/>
          <w:szCs w:val="26"/>
        </w:rPr>
        <w:t>a 4</w:t>
      </w:r>
      <w:r w:rsidR="00001546">
        <w:rPr>
          <w:sz w:val="26"/>
          <w:szCs w:val="26"/>
        </w:rPr>
        <w:t xml:space="preserve">% </w:t>
      </w:r>
      <w:r w:rsidR="00F3660E">
        <w:rPr>
          <w:sz w:val="26"/>
          <w:szCs w:val="26"/>
        </w:rPr>
        <w:t xml:space="preserve">increase if you </w:t>
      </w:r>
      <w:r w:rsidR="00001546">
        <w:rPr>
          <w:sz w:val="26"/>
          <w:szCs w:val="26"/>
        </w:rPr>
        <w:t>mak</w:t>
      </w:r>
      <w:r w:rsidR="00F3660E">
        <w:rPr>
          <w:sz w:val="26"/>
          <w:szCs w:val="26"/>
        </w:rPr>
        <w:t>e</w:t>
      </w:r>
      <w:r w:rsidR="00001546">
        <w:rPr>
          <w:sz w:val="26"/>
          <w:szCs w:val="26"/>
        </w:rPr>
        <w:t xml:space="preserve"> $50,000 annually.  The amount is an even greater percentage raise for employees making less than $50,000.</w:t>
      </w:r>
      <w:r>
        <w:rPr>
          <w:sz w:val="26"/>
          <w:szCs w:val="26"/>
        </w:rPr>
        <w:t xml:space="preserve">  In a strong labor market with low unemployment and a rising minimum wage, hourly employees have more options than ever for better pay elsewhere.</w:t>
      </w:r>
      <w:r w:rsidR="00D11C09">
        <w:rPr>
          <w:sz w:val="26"/>
          <w:szCs w:val="26"/>
        </w:rPr>
        <w:t xml:space="preserve">  This </w:t>
      </w:r>
      <w:r w:rsidR="00CF7378">
        <w:rPr>
          <w:sz w:val="26"/>
          <w:szCs w:val="26"/>
        </w:rPr>
        <w:t xml:space="preserve">is </w:t>
      </w:r>
      <w:r w:rsidR="00D11C09">
        <w:rPr>
          <w:sz w:val="26"/>
          <w:szCs w:val="26"/>
        </w:rPr>
        <w:t xml:space="preserve">a useful fact to point out to the agency </w:t>
      </w:r>
      <w:r w:rsidR="006850F1">
        <w:rPr>
          <w:sz w:val="26"/>
          <w:szCs w:val="26"/>
        </w:rPr>
        <w:t xml:space="preserve">at the </w:t>
      </w:r>
      <w:r w:rsidR="00D11C09">
        <w:rPr>
          <w:sz w:val="26"/>
          <w:szCs w:val="26"/>
        </w:rPr>
        <w:t>bargaining</w:t>
      </w:r>
      <w:r w:rsidR="006850F1">
        <w:rPr>
          <w:sz w:val="26"/>
          <w:szCs w:val="26"/>
        </w:rPr>
        <w:t xml:space="preserve"> table</w:t>
      </w:r>
      <w:r w:rsidR="00CF7378">
        <w:rPr>
          <w:sz w:val="26"/>
          <w:szCs w:val="26"/>
        </w:rPr>
        <w:t xml:space="preserve"> when pushing for better increases for lower wage earners</w:t>
      </w:r>
      <w:r w:rsidR="00D11C09">
        <w:rPr>
          <w:sz w:val="26"/>
          <w:szCs w:val="26"/>
        </w:rPr>
        <w:t>.</w:t>
      </w:r>
    </w:p>
    <w:p w14:paraId="2D9CCAAF" w14:textId="252F5A1D" w:rsidR="00701497" w:rsidRPr="00BB046E" w:rsidRDefault="006850F1" w:rsidP="00BB046E">
      <w:pPr>
        <w:jc w:val="both"/>
        <w:rPr>
          <w:sz w:val="26"/>
          <w:szCs w:val="26"/>
        </w:rPr>
      </w:pPr>
      <w:r>
        <w:rPr>
          <w:sz w:val="26"/>
          <w:szCs w:val="26"/>
        </w:rPr>
        <w:t>F</w:t>
      </w:r>
      <w:r w:rsidR="00CE7F25">
        <w:rPr>
          <w:sz w:val="26"/>
          <w:szCs w:val="26"/>
        </w:rPr>
        <w:t>or public agencies who claim to still be suffering from the recession</w:t>
      </w:r>
      <w:r>
        <w:rPr>
          <w:sz w:val="26"/>
          <w:szCs w:val="26"/>
        </w:rPr>
        <w:t xml:space="preserve"> and</w:t>
      </w:r>
      <w:r w:rsidR="00CE7F25">
        <w:rPr>
          <w:sz w:val="26"/>
          <w:szCs w:val="26"/>
        </w:rPr>
        <w:t xml:space="preserve"> rising pension costs, an across the board pay raise </w:t>
      </w:r>
      <w:r>
        <w:rPr>
          <w:sz w:val="26"/>
          <w:szCs w:val="26"/>
        </w:rPr>
        <w:t xml:space="preserve">at these figures </w:t>
      </w:r>
      <w:r w:rsidR="00CE7F25">
        <w:rPr>
          <w:sz w:val="26"/>
          <w:szCs w:val="26"/>
        </w:rPr>
        <w:t xml:space="preserve">is largely out of reach, at least for now.  </w:t>
      </w:r>
      <w:r w:rsidR="00CF7378">
        <w:rPr>
          <w:sz w:val="26"/>
          <w:szCs w:val="26"/>
        </w:rPr>
        <w:t>Although t</w:t>
      </w:r>
      <w:r w:rsidR="003131B8">
        <w:rPr>
          <w:sz w:val="26"/>
          <w:szCs w:val="26"/>
        </w:rPr>
        <w:t>he</w:t>
      </w:r>
      <w:r w:rsidR="00F3660E">
        <w:rPr>
          <w:sz w:val="26"/>
          <w:szCs w:val="26"/>
        </w:rPr>
        <w:t xml:space="preserve"> agency</w:t>
      </w:r>
      <w:r w:rsidR="003131B8">
        <w:rPr>
          <w:sz w:val="26"/>
          <w:szCs w:val="26"/>
        </w:rPr>
        <w:t xml:space="preserve"> may be offering what they think is a “fair” pay increase</w:t>
      </w:r>
      <w:r>
        <w:rPr>
          <w:sz w:val="26"/>
          <w:szCs w:val="26"/>
        </w:rPr>
        <w:t xml:space="preserve"> – and </w:t>
      </w:r>
      <w:r w:rsidR="00E8698A">
        <w:rPr>
          <w:sz w:val="26"/>
          <w:szCs w:val="26"/>
        </w:rPr>
        <w:t>of course</w:t>
      </w:r>
      <w:r>
        <w:rPr>
          <w:sz w:val="26"/>
          <w:szCs w:val="26"/>
        </w:rPr>
        <w:t xml:space="preserve"> any increase is </w:t>
      </w:r>
      <w:r w:rsidR="00E8698A">
        <w:rPr>
          <w:sz w:val="26"/>
          <w:szCs w:val="26"/>
        </w:rPr>
        <w:t xml:space="preserve">still </w:t>
      </w:r>
      <w:r>
        <w:rPr>
          <w:sz w:val="26"/>
          <w:szCs w:val="26"/>
        </w:rPr>
        <w:t xml:space="preserve">better than none – </w:t>
      </w:r>
      <w:r w:rsidR="003131B8">
        <w:rPr>
          <w:sz w:val="26"/>
          <w:szCs w:val="26"/>
        </w:rPr>
        <w:t>it</w:t>
      </w:r>
      <w:r>
        <w:rPr>
          <w:sz w:val="26"/>
          <w:szCs w:val="26"/>
        </w:rPr>
        <w:t xml:space="preserve">’s </w:t>
      </w:r>
      <w:r w:rsidR="00E8698A">
        <w:rPr>
          <w:sz w:val="26"/>
          <w:szCs w:val="26"/>
        </w:rPr>
        <w:t xml:space="preserve">more </w:t>
      </w:r>
      <w:r>
        <w:rPr>
          <w:sz w:val="26"/>
          <w:szCs w:val="26"/>
        </w:rPr>
        <w:t xml:space="preserve">important </w:t>
      </w:r>
      <w:r w:rsidR="00E8698A">
        <w:rPr>
          <w:sz w:val="26"/>
          <w:szCs w:val="26"/>
        </w:rPr>
        <w:t xml:space="preserve">than ever </w:t>
      </w:r>
      <w:r>
        <w:rPr>
          <w:sz w:val="26"/>
          <w:szCs w:val="26"/>
        </w:rPr>
        <w:t>to note that it won’t</w:t>
      </w:r>
      <w:r w:rsidR="003131B8">
        <w:rPr>
          <w:sz w:val="26"/>
          <w:szCs w:val="26"/>
        </w:rPr>
        <w:t xml:space="preserve"> fully maintain </w:t>
      </w:r>
      <w:r>
        <w:rPr>
          <w:sz w:val="26"/>
          <w:szCs w:val="26"/>
        </w:rPr>
        <w:t xml:space="preserve">your </w:t>
      </w:r>
      <w:r w:rsidR="003131B8">
        <w:rPr>
          <w:sz w:val="26"/>
          <w:szCs w:val="26"/>
        </w:rPr>
        <w:t>purchasing power and doesn</w:t>
      </w:r>
      <w:r w:rsidR="00F3660E">
        <w:rPr>
          <w:sz w:val="26"/>
          <w:szCs w:val="26"/>
        </w:rPr>
        <w:t>’</w:t>
      </w:r>
      <w:r w:rsidR="003131B8">
        <w:rPr>
          <w:sz w:val="26"/>
          <w:szCs w:val="26"/>
        </w:rPr>
        <w:t xml:space="preserve">t compensate for the years </w:t>
      </w:r>
      <w:r w:rsidR="003131B8">
        <w:rPr>
          <w:sz w:val="26"/>
          <w:szCs w:val="26"/>
        </w:rPr>
        <w:lastRenderedPageBreak/>
        <w:t>you’ve gone without any COLA</w:t>
      </w:r>
      <w:r w:rsidR="00F3660E">
        <w:rPr>
          <w:sz w:val="26"/>
          <w:szCs w:val="26"/>
        </w:rPr>
        <w:t xml:space="preserve"> at all!</w:t>
      </w:r>
      <w:r w:rsidR="003131B8">
        <w:rPr>
          <w:sz w:val="26"/>
          <w:szCs w:val="26"/>
        </w:rPr>
        <w:t xml:space="preserve">  </w:t>
      </w:r>
      <w:r w:rsidR="00CE7F25">
        <w:rPr>
          <w:sz w:val="26"/>
          <w:szCs w:val="26"/>
        </w:rPr>
        <w:t>Th</w:t>
      </w:r>
      <w:r w:rsidR="00F3660E">
        <w:rPr>
          <w:sz w:val="26"/>
          <w:szCs w:val="26"/>
        </w:rPr>
        <w:t>is</w:t>
      </w:r>
      <w:r w:rsidR="003A1AF1">
        <w:rPr>
          <w:sz w:val="26"/>
          <w:szCs w:val="26"/>
        </w:rPr>
        <w:t xml:space="preserve"> is</w:t>
      </w:r>
      <w:r>
        <w:rPr>
          <w:sz w:val="26"/>
          <w:szCs w:val="26"/>
        </w:rPr>
        <w:t xml:space="preserve"> a big reason</w:t>
      </w:r>
      <w:r w:rsidR="003A1AF1">
        <w:rPr>
          <w:sz w:val="26"/>
          <w:szCs w:val="26"/>
        </w:rPr>
        <w:t xml:space="preserve"> why</w:t>
      </w:r>
      <w:r w:rsidR="003131B8">
        <w:rPr>
          <w:sz w:val="26"/>
          <w:szCs w:val="26"/>
        </w:rPr>
        <w:t xml:space="preserve"> the parties </w:t>
      </w:r>
      <w:r w:rsidR="003A1AF1">
        <w:rPr>
          <w:sz w:val="26"/>
          <w:szCs w:val="26"/>
        </w:rPr>
        <w:t>are</w:t>
      </w:r>
      <w:r w:rsidR="003131B8">
        <w:rPr>
          <w:sz w:val="26"/>
          <w:szCs w:val="26"/>
        </w:rPr>
        <w:t xml:space="preserve"> farther apart </w:t>
      </w:r>
      <w:r w:rsidR="003A1AF1">
        <w:rPr>
          <w:sz w:val="26"/>
          <w:szCs w:val="26"/>
        </w:rPr>
        <w:t xml:space="preserve">than they have been </w:t>
      </w:r>
      <w:r w:rsidR="003131B8">
        <w:rPr>
          <w:sz w:val="26"/>
          <w:szCs w:val="26"/>
        </w:rPr>
        <w:t xml:space="preserve">in </w:t>
      </w:r>
      <w:r w:rsidR="00F3660E">
        <w:rPr>
          <w:sz w:val="26"/>
          <w:szCs w:val="26"/>
        </w:rPr>
        <w:t xml:space="preserve">decades as to </w:t>
      </w:r>
      <w:r w:rsidR="003131B8">
        <w:rPr>
          <w:sz w:val="26"/>
          <w:szCs w:val="26"/>
        </w:rPr>
        <w:t xml:space="preserve">what they believe </w:t>
      </w:r>
      <w:r w:rsidR="003A1AF1">
        <w:rPr>
          <w:sz w:val="26"/>
          <w:szCs w:val="26"/>
        </w:rPr>
        <w:t xml:space="preserve">constitutes </w:t>
      </w:r>
      <w:r w:rsidR="003131B8">
        <w:rPr>
          <w:sz w:val="26"/>
          <w:szCs w:val="26"/>
        </w:rPr>
        <w:t>a “fair” pay increase</w:t>
      </w:r>
      <w:r w:rsidR="00F3660E">
        <w:rPr>
          <w:sz w:val="26"/>
          <w:szCs w:val="26"/>
        </w:rPr>
        <w:t>.</w:t>
      </w:r>
    </w:p>
    <w:p w14:paraId="0BA25D97" w14:textId="6BA217BD" w:rsidR="00701497" w:rsidRPr="00CB0C36" w:rsidRDefault="0084017A" w:rsidP="00701497">
      <w:pPr>
        <w:pStyle w:val="NormalWeb"/>
        <w:pBdr>
          <w:top w:val="thinThickThinLargeGap" w:sz="24" w:space="12" w:color="009242"/>
          <w:left w:val="thinThickThinLargeGap" w:sz="24" w:space="14" w:color="009242"/>
          <w:bottom w:val="thinThickThinLargeGap" w:sz="24" w:space="10" w:color="009242"/>
          <w:right w:val="thinThickThinLargeGap" w:sz="24" w:space="13" w:color="009242"/>
        </w:pBdr>
        <w:spacing w:before="0" w:beforeAutospacing="0" w:after="0" w:afterAutospacing="0"/>
        <w:jc w:val="center"/>
        <w:rPr>
          <w:rStyle w:val="Strong"/>
          <w:rFonts w:asciiTheme="minorHAnsi" w:hAnsiTheme="minorHAnsi" w:cstheme="minorHAnsi"/>
          <w:color w:val="7030A0"/>
          <w:spacing w:val="40"/>
          <w:sz w:val="32"/>
          <w:szCs w:val="32"/>
        </w:rPr>
      </w:pPr>
      <w:r w:rsidRPr="004A7D45">
        <w:rPr>
          <w:rStyle w:val="Strong"/>
          <w:rFonts w:asciiTheme="minorHAnsi" w:hAnsiTheme="minorHAnsi" w:cstheme="minorHAnsi"/>
          <w:color w:val="0070C0"/>
          <w:spacing w:val="40"/>
          <w:sz w:val="32"/>
          <w:szCs w:val="32"/>
        </w:rPr>
        <w:t xml:space="preserve">Governor Appoints Members to the </w:t>
      </w:r>
      <w:r w:rsidR="00701497" w:rsidRPr="004A7D45">
        <w:rPr>
          <w:rStyle w:val="Strong"/>
          <w:rFonts w:asciiTheme="minorHAnsi" w:hAnsiTheme="minorHAnsi" w:cstheme="minorHAnsi"/>
          <w:color w:val="0070C0"/>
          <w:spacing w:val="40"/>
          <w:sz w:val="32"/>
          <w:szCs w:val="32"/>
        </w:rPr>
        <w:t>P</w:t>
      </w:r>
      <w:r w:rsidR="00185011" w:rsidRPr="004A7D45">
        <w:rPr>
          <w:rStyle w:val="Strong"/>
          <w:rFonts w:asciiTheme="minorHAnsi" w:hAnsiTheme="minorHAnsi" w:cstheme="minorHAnsi"/>
          <w:color w:val="0070C0"/>
          <w:spacing w:val="40"/>
          <w:sz w:val="32"/>
          <w:szCs w:val="32"/>
        </w:rPr>
        <w:t xml:space="preserve">ublic Employment Relations Board </w:t>
      </w:r>
      <w:r w:rsidRPr="004A7D45">
        <w:rPr>
          <w:rStyle w:val="Strong"/>
          <w:rFonts w:asciiTheme="minorHAnsi" w:hAnsiTheme="minorHAnsi" w:cstheme="minorHAnsi"/>
          <w:color w:val="0070C0"/>
          <w:spacing w:val="40"/>
          <w:sz w:val="32"/>
          <w:szCs w:val="32"/>
        </w:rPr>
        <w:t>(“P</w:t>
      </w:r>
      <w:r w:rsidR="00701497" w:rsidRPr="004A7D45">
        <w:rPr>
          <w:rStyle w:val="Strong"/>
          <w:rFonts w:asciiTheme="minorHAnsi" w:hAnsiTheme="minorHAnsi" w:cstheme="minorHAnsi"/>
          <w:color w:val="0070C0"/>
          <w:spacing w:val="40"/>
          <w:sz w:val="32"/>
          <w:szCs w:val="32"/>
        </w:rPr>
        <w:t>ER</w:t>
      </w:r>
      <w:r w:rsidRPr="004A7D45">
        <w:rPr>
          <w:rStyle w:val="Strong"/>
          <w:rFonts w:asciiTheme="minorHAnsi" w:hAnsiTheme="minorHAnsi" w:cstheme="minorHAnsi"/>
          <w:color w:val="0070C0"/>
          <w:spacing w:val="40"/>
          <w:sz w:val="32"/>
          <w:szCs w:val="32"/>
        </w:rPr>
        <w:t>B”)</w:t>
      </w:r>
    </w:p>
    <w:p w14:paraId="5DDE7B82" w14:textId="2B7ECE7E" w:rsidR="0084017A" w:rsidRPr="00E12108" w:rsidRDefault="0084017A" w:rsidP="0084017A">
      <w:pPr>
        <w:pStyle w:val="NormalWeb"/>
        <w:pBdr>
          <w:top w:val="thinThickThinLargeGap" w:sz="24" w:space="12" w:color="009242"/>
          <w:left w:val="thinThickThinLargeGap" w:sz="24" w:space="14" w:color="009242"/>
          <w:bottom w:val="thinThickThinLargeGap" w:sz="24" w:space="10" w:color="009242"/>
          <w:right w:val="thinThickThinLargeGap" w:sz="24" w:space="13" w:color="009242"/>
        </w:pBdr>
        <w:spacing w:before="120" w:beforeAutospacing="0" w:after="120" w:afterAutospacing="0"/>
        <w:jc w:val="both"/>
        <w:rPr>
          <w:rFonts w:asciiTheme="minorHAnsi" w:hAnsiTheme="minorHAnsi" w:cstheme="minorHAnsi"/>
          <w:color w:val="000000"/>
          <w:sz w:val="26"/>
          <w:szCs w:val="26"/>
        </w:rPr>
      </w:pPr>
      <w:r w:rsidRPr="00E12108">
        <w:rPr>
          <w:rFonts w:asciiTheme="minorHAnsi" w:hAnsiTheme="minorHAnsi" w:cstheme="minorHAnsi"/>
          <w:color w:val="000000"/>
          <w:sz w:val="26"/>
          <w:szCs w:val="26"/>
        </w:rPr>
        <w:t>Governor Brown recently appointed two new board members</w:t>
      </w:r>
      <w:r w:rsidR="00D902CC">
        <w:rPr>
          <w:rFonts w:asciiTheme="minorHAnsi" w:hAnsiTheme="minorHAnsi" w:cstheme="minorHAnsi"/>
          <w:color w:val="000000"/>
          <w:sz w:val="26"/>
          <w:szCs w:val="26"/>
        </w:rPr>
        <w:t xml:space="preserve"> (Arthur Krantz and Erich Shiners)</w:t>
      </w:r>
      <w:r w:rsidRPr="00E12108">
        <w:rPr>
          <w:rFonts w:asciiTheme="minorHAnsi" w:hAnsiTheme="minorHAnsi" w:cstheme="minorHAnsi"/>
          <w:color w:val="000000"/>
          <w:sz w:val="26"/>
          <w:szCs w:val="26"/>
        </w:rPr>
        <w:t>, and reappointed a third board member</w:t>
      </w:r>
      <w:r w:rsidR="00D902CC">
        <w:rPr>
          <w:rFonts w:asciiTheme="minorHAnsi" w:hAnsiTheme="minorHAnsi" w:cstheme="minorHAnsi"/>
          <w:color w:val="000000"/>
          <w:sz w:val="26"/>
          <w:szCs w:val="26"/>
        </w:rPr>
        <w:t xml:space="preserve"> (Priscilla Winslow)</w:t>
      </w:r>
      <w:r w:rsidRPr="00E12108">
        <w:rPr>
          <w:rFonts w:asciiTheme="minorHAnsi" w:hAnsiTheme="minorHAnsi" w:cstheme="minorHAnsi"/>
          <w:color w:val="000000"/>
          <w:sz w:val="26"/>
          <w:szCs w:val="26"/>
        </w:rPr>
        <w:t>, to the California Public Employment Relations Board</w:t>
      </w:r>
      <w:r w:rsidR="004A7D45" w:rsidRPr="00E12108">
        <w:rPr>
          <w:rFonts w:asciiTheme="minorHAnsi" w:hAnsiTheme="minorHAnsi" w:cstheme="minorHAnsi"/>
          <w:color w:val="000000"/>
          <w:sz w:val="26"/>
          <w:szCs w:val="26"/>
        </w:rPr>
        <w:t>.</w:t>
      </w:r>
    </w:p>
    <w:p w14:paraId="543D0EB6" w14:textId="77777777" w:rsidR="0084017A" w:rsidRPr="00E12108" w:rsidRDefault="0084017A" w:rsidP="0084017A">
      <w:pPr>
        <w:pStyle w:val="NormalWeb"/>
        <w:pBdr>
          <w:top w:val="thinThickThinLargeGap" w:sz="24" w:space="12" w:color="009242"/>
          <w:left w:val="thinThickThinLargeGap" w:sz="24" w:space="14" w:color="009242"/>
          <w:bottom w:val="thinThickThinLargeGap" w:sz="24" w:space="10" w:color="009242"/>
          <w:right w:val="thinThickThinLargeGap" w:sz="24" w:space="13" w:color="009242"/>
        </w:pBdr>
        <w:spacing w:before="120" w:beforeAutospacing="0" w:after="120" w:afterAutospacing="0"/>
        <w:jc w:val="both"/>
        <w:rPr>
          <w:rFonts w:asciiTheme="minorHAnsi" w:hAnsiTheme="minorHAnsi" w:cstheme="minorHAnsi"/>
          <w:color w:val="000000"/>
          <w:sz w:val="26"/>
          <w:szCs w:val="26"/>
        </w:rPr>
      </w:pPr>
      <w:r w:rsidRPr="00E12108">
        <w:rPr>
          <w:rFonts w:asciiTheme="minorHAnsi" w:hAnsiTheme="minorHAnsi" w:cstheme="minorHAnsi"/>
          <w:color w:val="000000"/>
          <w:sz w:val="26"/>
          <w:szCs w:val="26"/>
        </w:rPr>
        <w:t xml:space="preserve">Arthur Krantz is a union-side lawyer in Berkeley.  Erich Shiners is a management-side lawyer from Galt.  They are both new board members who have extensive experience handling PERB cases on behalf of their public employee union and public agency clients, respectively.  </w:t>
      </w:r>
    </w:p>
    <w:p w14:paraId="7B488D4F" w14:textId="63EDA1CD" w:rsidR="0084017A" w:rsidRPr="00E12108" w:rsidRDefault="0084017A" w:rsidP="0084017A">
      <w:pPr>
        <w:pStyle w:val="NormalWeb"/>
        <w:pBdr>
          <w:top w:val="thinThickThinLargeGap" w:sz="24" w:space="12" w:color="009242"/>
          <w:left w:val="thinThickThinLargeGap" w:sz="24" w:space="14" w:color="009242"/>
          <w:bottom w:val="thinThickThinLargeGap" w:sz="24" w:space="10" w:color="009242"/>
          <w:right w:val="thinThickThinLargeGap" w:sz="24" w:space="13" w:color="009242"/>
        </w:pBdr>
        <w:spacing w:before="120" w:beforeAutospacing="0" w:after="120" w:afterAutospacing="0"/>
        <w:jc w:val="both"/>
        <w:rPr>
          <w:rFonts w:asciiTheme="minorHAnsi" w:hAnsiTheme="minorHAnsi" w:cstheme="minorHAnsi"/>
          <w:color w:val="000000"/>
          <w:sz w:val="26"/>
          <w:szCs w:val="26"/>
        </w:rPr>
      </w:pPr>
      <w:r w:rsidRPr="00E12108">
        <w:rPr>
          <w:rFonts w:asciiTheme="minorHAnsi" w:hAnsiTheme="minorHAnsi" w:cstheme="minorHAnsi"/>
          <w:color w:val="000000"/>
          <w:sz w:val="26"/>
          <w:szCs w:val="26"/>
        </w:rPr>
        <w:t xml:space="preserve">Priscilla Winslow, also from Berkeley, is a former staff attorney and assistant chief counsel with the California Teachers Association.  </w:t>
      </w:r>
      <w:r w:rsidR="004A7D45" w:rsidRPr="00E12108">
        <w:rPr>
          <w:rFonts w:asciiTheme="minorHAnsi" w:hAnsiTheme="minorHAnsi" w:cstheme="minorHAnsi"/>
          <w:color w:val="000000"/>
          <w:sz w:val="26"/>
          <w:szCs w:val="26"/>
        </w:rPr>
        <w:t xml:space="preserve">She also practiced employment and labor law on behalf of employees and public-sector unions.  </w:t>
      </w:r>
      <w:r w:rsidRPr="00E12108">
        <w:rPr>
          <w:rFonts w:asciiTheme="minorHAnsi" w:hAnsiTheme="minorHAnsi" w:cstheme="minorHAnsi"/>
          <w:color w:val="000000"/>
          <w:sz w:val="26"/>
          <w:szCs w:val="26"/>
        </w:rPr>
        <w:t xml:space="preserve">She is reappointed to the Board, where she has served since 2013.  She </w:t>
      </w:r>
      <w:r w:rsidR="004A7D45" w:rsidRPr="00E12108">
        <w:rPr>
          <w:rFonts w:asciiTheme="minorHAnsi" w:hAnsiTheme="minorHAnsi" w:cstheme="minorHAnsi"/>
          <w:color w:val="000000"/>
          <w:sz w:val="26"/>
          <w:szCs w:val="26"/>
        </w:rPr>
        <w:t>was</w:t>
      </w:r>
      <w:r w:rsidRPr="00E12108">
        <w:rPr>
          <w:rFonts w:asciiTheme="minorHAnsi" w:hAnsiTheme="minorHAnsi" w:cstheme="minorHAnsi"/>
          <w:color w:val="000000"/>
          <w:sz w:val="26"/>
          <w:szCs w:val="26"/>
        </w:rPr>
        <w:t xml:space="preserve"> </w:t>
      </w:r>
      <w:r w:rsidR="004A7D45" w:rsidRPr="00E12108">
        <w:rPr>
          <w:rFonts w:asciiTheme="minorHAnsi" w:hAnsiTheme="minorHAnsi" w:cstheme="minorHAnsi"/>
          <w:color w:val="000000"/>
          <w:sz w:val="26"/>
          <w:szCs w:val="26"/>
        </w:rPr>
        <w:t xml:space="preserve">previously </w:t>
      </w:r>
      <w:r w:rsidRPr="00E12108">
        <w:rPr>
          <w:rFonts w:asciiTheme="minorHAnsi" w:hAnsiTheme="minorHAnsi" w:cstheme="minorHAnsi"/>
          <w:color w:val="000000"/>
          <w:sz w:val="26"/>
          <w:szCs w:val="26"/>
        </w:rPr>
        <w:t>a legal advisor to PERB.</w:t>
      </w:r>
    </w:p>
    <w:p w14:paraId="1962D95D" w14:textId="66872E1F" w:rsidR="00701497" w:rsidRPr="00D902CC" w:rsidRDefault="004A7D45" w:rsidP="0084017A">
      <w:pPr>
        <w:pStyle w:val="NormalWeb"/>
        <w:pBdr>
          <w:top w:val="thinThickThinLargeGap" w:sz="24" w:space="12" w:color="009242"/>
          <w:left w:val="thinThickThinLargeGap" w:sz="24" w:space="14" w:color="009242"/>
          <w:bottom w:val="thinThickThinLargeGap" w:sz="24" w:space="10" w:color="009242"/>
          <w:right w:val="thinThickThinLargeGap" w:sz="24" w:space="13" w:color="009242"/>
        </w:pBdr>
        <w:spacing w:before="120" w:beforeAutospacing="0" w:after="120" w:afterAutospacing="0"/>
        <w:jc w:val="both"/>
        <w:rPr>
          <w:rFonts w:asciiTheme="minorHAnsi" w:hAnsiTheme="minorHAnsi" w:cstheme="minorHAnsi"/>
          <w:color w:val="000000"/>
          <w:sz w:val="26"/>
          <w:szCs w:val="26"/>
        </w:rPr>
      </w:pPr>
      <w:r w:rsidRPr="00E12108">
        <w:rPr>
          <w:rFonts w:asciiTheme="minorHAnsi" w:hAnsiTheme="minorHAnsi" w:cstheme="minorHAnsi"/>
          <w:color w:val="000000"/>
          <w:sz w:val="26"/>
          <w:szCs w:val="26"/>
        </w:rPr>
        <w:t xml:space="preserve">If confirmed, the appointees will join </w:t>
      </w:r>
      <w:r w:rsidRPr="00D902CC">
        <w:rPr>
          <w:rFonts w:asciiTheme="minorHAnsi" w:hAnsiTheme="minorHAnsi" w:cstheme="minorHAnsi"/>
          <w:color w:val="000000"/>
          <w:sz w:val="26"/>
          <w:szCs w:val="26"/>
        </w:rPr>
        <w:t xml:space="preserve">Board Members Mark Gregersen (Chair) and Eric Banks as the other members on the 5-person Board.  Gregersen worked for management in the public sector, and Banks worked on the union side, prior to their current terms on the Board.  Members serve five-year terms. </w:t>
      </w:r>
      <w:r w:rsidR="0084017A" w:rsidRPr="00D902CC">
        <w:rPr>
          <w:rFonts w:asciiTheme="minorHAnsi" w:hAnsiTheme="minorHAnsi" w:cstheme="minorHAnsi"/>
          <w:color w:val="000000"/>
          <w:sz w:val="26"/>
          <w:szCs w:val="26"/>
        </w:rPr>
        <w:t xml:space="preserve"> </w:t>
      </w:r>
    </w:p>
    <w:p w14:paraId="79203C73" w14:textId="77777777" w:rsidR="00485879" w:rsidRPr="002C5215" w:rsidRDefault="00485879" w:rsidP="00485879">
      <w:pPr>
        <w:shd w:val="clear" w:color="auto" w:fill="365F91"/>
        <w:tabs>
          <w:tab w:val="left" w:pos="6030"/>
        </w:tabs>
        <w:spacing w:before="360" w:after="0" w:line="240" w:lineRule="auto"/>
        <w:ind w:left="2790" w:right="3150"/>
        <w:jc w:val="center"/>
        <w:rPr>
          <w:color w:val="FFFFFF"/>
          <w:sz w:val="48"/>
          <w:szCs w:val="48"/>
          <w:u w:val="single"/>
        </w:rPr>
      </w:pPr>
      <w:r w:rsidRPr="002C5215">
        <w:rPr>
          <w:color w:val="FFFFFF"/>
          <w:sz w:val="48"/>
          <w:szCs w:val="48"/>
          <w:u w:val="single"/>
        </w:rPr>
        <w:t>Legal Updates</w:t>
      </w:r>
    </w:p>
    <w:p w14:paraId="64BC0175" w14:textId="77777777" w:rsidR="00485879" w:rsidRPr="002C5215" w:rsidRDefault="00485879" w:rsidP="00485879">
      <w:pPr>
        <w:spacing w:after="0" w:line="240" w:lineRule="auto"/>
        <w:jc w:val="both"/>
        <w:rPr>
          <w:color w:val="FFFFFF"/>
          <w:sz w:val="28"/>
          <w:szCs w:val="28"/>
        </w:rPr>
      </w:pPr>
    </w:p>
    <w:p w14:paraId="1B90E51C" w14:textId="77777777" w:rsidR="00485879" w:rsidRPr="002C5215" w:rsidRDefault="00485879" w:rsidP="00485879">
      <w:pPr>
        <w:shd w:val="clear" w:color="auto" w:fill="95B3D7"/>
        <w:spacing w:after="0" w:line="240" w:lineRule="auto"/>
        <w:jc w:val="center"/>
        <w:rPr>
          <w:i/>
          <w:color w:val="FFFFFF"/>
          <w:sz w:val="28"/>
          <w:szCs w:val="28"/>
        </w:rPr>
      </w:pPr>
      <w:r>
        <w:rPr>
          <w:i/>
          <w:color w:val="FFFFFF"/>
          <w:sz w:val="28"/>
          <w:szCs w:val="28"/>
        </w:rPr>
        <w:t xml:space="preserve">AB 1487 Set Limit on Out-of-Class Appointment to 960 Hours </w:t>
      </w:r>
    </w:p>
    <w:p w14:paraId="20B22376" w14:textId="77777777" w:rsidR="00485879" w:rsidRDefault="00485879" w:rsidP="00485879">
      <w:pPr>
        <w:spacing w:after="0" w:line="240" w:lineRule="auto"/>
        <w:jc w:val="both"/>
        <w:rPr>
          <w:sz w:val="28"/>
          <w:szCs w:val="28"/>
        </w:rPr>
      </w:pPr>
    </w:p>
    <w:p w14:paraId="1CFEEDD0" w14:textId="5903177A" w:rsidR="005B3FE9" w:rsidRDefault="00485879" w:rsidP="00485879">
      <w:pPr>
        <w:spacing w:after="0" w:line="240" w:lineRule="auto"/>
        <w:jc w:val="both"/>
        <w:rPr>
          <w:sz w:val="26"/>
          <w:szCs w:val="26"/>
        </w:rPr>
      </w:pPr>
      <w:r w:rsidRPr="002E30F9">
        <w:rPr>
          <w:sz w:val="26"/>
          <w:szCs w:val="26"/>
        </w:rPr>
        <w:t>A recent Assembly Bill (AB 1487) modified Government Code Section 20480 and placed a limit as to how long a public agency, covered under CalPERS, can work an employee outside of their assigned classification or in an acting</w:t>
      </w:r>
      <w:r w:rsidR="00EA117E">
        <w:rPr>
          <w:sz w:val="26"/>
          <w:szCs w:val="26"/>
        </w:rPr>
        <w:t>-</w:t>
      </w:r>
      <w:r w:rsidRPr="002E30F9">
        <w:rPr>
          <w:sz w:val="26"/>
          <w:szCs w:val="26"/>
        </w:rPr>
        <w:t xml:space="preserve">pay status.  </w:t>
      </w:r>
      <w:r w:rsidR="005B3FE9" w:rsidRPr="002E30F9">
        <w:rPr>
          <w:sz w:val="26"/>
          <w:szCs w:val="26"/>
        </w:rPr>
        <w:t xml:space="preserve">Assignment to a higher-level position is now limited to 960 hours per fiscal year.  </w:t>
      </w:r>
    </w:p>
    <w:p w14:paraId="4A223ED4" w14:textId="77777777" w:rsidR="005B3FE9" w:rsidRDefault="005B3FE9" w:rsidP="00485879">
      <w:pPr>
        <w:spacing w:after="0" w:line="240" w:lineRule="auto"/>
        <w:jc w:val="both"/>
        <w:rPr>
          <w:sz w:val="26"/>
          <w:szCs w:val="26"/>
        </w:rPr>
      </w:pPr>
    </w:p>
    <w:p w14:paraId="6D0739DC" w14:textId="17C1B4F5" w:rsidR="00485879" w:rsidRPr="002E30F9" w:rsidRDefault="005B3FE9" w:rsidP="00485879">
      <w:pPr>
        <w:spacing w:after="0" w:line="240" w:lineRule="auto"/>
        <w:jc w:val="both"/>
        <w:rPr>
          <w:sz w:val="26"/>
          <w:szCs w:val="26"/>
        </w:rPr>
      </w:pPr>
      <w:r>
        <w:rPr>
          <w:sz w:val="26"/>
          <w:szCs w:val="26"/>
        </w:rPr>
        <w:t xml:space="preserve">The bill defines “out-of-class appointment” to mean “an appointment to an upgraded position or higher classification by an employer or governing board or body in a vacant position for a limited duration.”  The bill requires employers to track hours worked in these positions and report them to CalPERS within 30 days after the end of the fiscal year.  </w:t>
      </w:r>
      <w:r>
        <w:rPr>
          <w:sz w:val="26"/>
          <w:szCs w:val="26"/>
        </w:rPr>
        <w:lastRenderedPageBreak/>
        <w:t>Compensation for a limited duration position under these circumstances must be pursuant to a collective bargaining agreement or publicly available pay schedule.  The bill also defines “vacant position” to mean “a position that is vacant during recruitment for a permanent appointment.”  It specifically does not include “a position that is temporarily available due to another employee’s leave of absence.”</w:t>
      </w:r>
    </w:p>
    <w:p w14:paraId="49439E83" w14:textId="77777777" w:rsidR="00485879" w:rsidRPr="002E30F9" w:rsidRDefault="00485879" w:rsidP="00485879">
      <w:pPr>
        <w:spacing w:after="0" w:line="240" w:lineRule="auto"/>
        <w:jc w:val="both"/>
        <w:rPr>
          <w:sz w:val="26"/>
          <w:szCs w:val="26"/>
        </w:rPr>
      </w:pPr>
    </w:p>
    <w:p w14:paraId="4224EF84" w14:textId="4A1FC056" w:rsidR="00485879" w:rsidRPr="002E30F9" w:rsidRDefault="00485879" w:rsidP="00485879">
      <w:pPr>
        <w:spacing w:after="0" w:line="240" w:lineRule="auto"/>
        <w:jc w:val="both"/>
        <w:rPr>
          <w:sz w:val="26"/>
          <w:szCs w:val="26"/>
        </w:rPr>
      </w:pPr>
      <w:r w:rsidRPr="002E30F9">
        <w:rPr>
          <w:sz w:val="26"/>
          <w:szCs w:val="26"/>
        </w:rPr>
        <w:t xml:space="preserve">If the Agency allows an employee to work in a </w:t>
      </w:r>
      <w:r w:rsidR="001F62F7" w:rsidRPr="002E30F9">
        <w:rPr>
          <w:sz w:val="26"/>
          <w:szCs w:val="26"/>
        </w:rPr>
        <w:t>higher-level</w:t>
      </w:r>
      <w:r w:rsidRPr="002E30F9">
        <w:rPr>
          <w:sz w:val="26"/>
          <w:szCs w:val="26"/>
        </w:rPr>
        <w:t xml:space="preserve"> classification </w:t>
      </w:r>
      <w:r w:rsidR="005B3FE9">
        <w:rPr>
          <w:sz w:val="26"/>
          <w:szCs w:val="26"/>
        </w:rPr>
        <w:t>in</w:t>
      </w:r>
      <w:r w:rsidRPr="002E30F9">
        <w:rPr>
          <w:sz w:val="26"/>
          <w:szCs w:val="26"/>
        </w:rPr>
        <w:t xml:space="preserve"> violat</w:t>
      </w:r>
      <w:r w:rsidR="005B3FE9">
        <w:rPr>
          <w:sz w:val="26"/>
          <w:szCs w:val="26"/>
        </w:rPr>
        <w:t>ion of</w:t>
      </w:r>
      <w:r w:rsidRPr="002E30F9">
        <w:rPr>
          <w:sz w:val="26"/>
          <w:szCs w:val="26"/>
        </w:rPr>
        <w:t xml:space="preserve"> the </w:t>
      </w:r>
      <w:r w:rsidR="00185011" w:rsidRPr="002E30F9">
        <w:rPr>
          <w:sz w:val="26"/>
          <w:szCs w:val="26"/>
        </w:rPr>
        <w:t>960-hour</w:t>
      </w:r>
      <w:r w:rsidRPr="002E30F9">
        <w:rPr>
          <w:sz w:val="26"/>
          <w:szCs w:val="26"/>
        </w:rPr>
        <w:t xml:space="preserve"> limit, they will be required to pay</w:t>
      </w:r>
      <w:r w:rsidR="005B3FE9">
        <w:rPr>
          <w:sz w:val="26"/>
          <w:szCs w:val="26"/>
        </w:rPr>
        <w:t xml:space="preserve"> an amount equal to</w:t>
      </w:r>
      <w:r w:rsidRPr="002E30F9">
        <w:rPr>
          <w:sz w:val="26"/>
          <w:szCs w:val="26"/>
        </w:rPr>
        <w:t xml:space="preserve"> three times the </w:t>
      </w:r>
      <w:r w:rsidR="005B3FE9">
        <w:rPr>
          <w:sz w:val="26"/>
          <w:szCs w:val="26"/>
        </w:rPr>
        <w:t xml:space="preserve">contributions (both </w:t>
      </w:r>
      <w:r w:rsidRPr="002E30F9">
        <w:rPr>
          <w:sz w:val="26"/>
          <w:szCs w:val="26"/>
        </w:rPr>
        <w:t xml:space="preserve">employer and employee </w:t>
      </w:r>
      <w:r w:rsidR="005B3FE9">
        <w:rPr>
          <w:sz w:val="26"/>
          <w:szCs w:val="26"/>
        </w:rPr>
        <w:t xml:space="preserve">PERS </w:t>
      </w:r>
      <w:r w:rsidRPr="002E30F9">
        <w:rPr>
          <w:sz w:val="26"/>
          <w:szCs w:val="26"/>
        </w:rPr>
        <w:t>rate</w:t>
      </w:r>
      <w:r w:rsidR="005B3FE9">
        <w:rPr>
          <w:sz w:val="26"/>
          <w:szCs w:val="26"/>
        </w:rPr>
        <w:t>s) that would have been paid to the system</w:t>
      </w:r>
      <w:r w:rsidRPr="002E30F9">
        <w:rPr>
          <w:sz w:val="26"/>
          <w:szCs w:val="26"/>
        </w:rPr>
        <w:t>, plus administrative fees</w:t>
      </w:r>
      <w:r w:rsidR="005B3FE9">
        <w:rPr>
          <w:sz w:val="26"/>
          <w:szCs w:val="26"/>
        </w:rPr>
        <w:t>, for the entire period of the out-of-class appointment</w:t>
      </w:r>
      <w:r w:rsidRPr="002E30F9">
        <w:rPr>
          <w:sz w:val="26"/>
          <w:szCs w:val="26"/>
        </w:rPr>
        <w:t xml:space="preserve">.  The </w:t>
      </w:r>
      <w:r w:rsidR="005B3FE9">
        <w:rPr>
          <w:sz w:val="26"/>
          <w:szCs w:val="26"/>
        </w:rPr>
        <w:t>law</w:t>
      </w:r>
      <w:r w:rsidRPr="002E30F9">
        <w:rPr>
          <w:sz w:val="26"/>
          <w:szCs w:val="26"/>
        </w:rPr>
        <w:t xml:space="preserve"> specifically says that the employee </w:t>
      </w:r>
      <w:r w:rsidR="005B3FE9">
        <w:rPr>
          <w:sz w:val="26"/>
          <w:szCs w:val="26"/>
        </w:rPr>
        <w:t>“</w:t>
      </w:r>
      <w:r w:rsidRPr="002E30F9">
        <w:rPr>
          <w:sz w:val="26"/>
          <w:szCs w:val="26"/>
        </w:rPr>
        <w:t>shall bear no liability, obligation</w:t>
      </w:r>
      <w:r w:rsidR="005B3FE9">
        <w:rPr>
          <w:sz w:val="26"/>
          <w:szCs w:val="26"/>
        </w:rPr>
        <w:t>s</w:t>
      </w:r>
      <w:r w:rsidRPr="002E30F9">
        <w:rPr>
          <w:sz w:val="26"/>
          <w:szCs w:val="26"/>
        </w:rPr>
        <w:t>, or expense</w:t>
      </w:r>
      <w:r w:rsidR="005B3FE9">
        <w:rPr>
          <w:sz w:val="26"/>
          <w:szCs w:val="26"/>
        </w:rPr>
        <w:t xml:space="preserve"> as a result of the unlawful actions of the employer with respect to this section</w:t>
      </w:r>
      <w:r w:rsidRPr="002E30F9">
        <w:rPr>
          <w:sz w:val="26"/>
          <w:szCs w:val="26"/>
        </w:rPr>
        <w:t>.</w:t>
      </w:r>
      <w:r w:rsidR="005B3FE9">
        <w:rPr>
          <w:sz w:val="26"/>
          <w:szCs w:val="26"/>
        </w:rPr>
        <w:t>”</w:t>
      </w:r>
      <w:r w:rsidRPr="002E30F9">
        <w:rPr>
          <w:sz w:val="26"/>
          <w:szCs w:val="26"/>
        </w:rPr>
        <w:t xml:space="preserve"> </w:t>
      </w:r>
    </w:p>
    <w:p w14:paraId="1E057252" w14:textId="77777777" w:rsidR="00485879" w:rsidRPr="002E30F9" w:rsidRDefault="00485879" w:rsidP="00485879">
      <w:pPr>
        <w:spacing w:after="0" w:line="240" w:lineRule="auto"/>
        <w:jc w:val="both"/>
        <w:rPr>
          <w:sz w:val="26"/>
          <w:szCs w:val="26"/>
        </w:rPr>
      </w:pPr>
    </w:p>
    <w:p w14:paraId="7F878A11" w14:textId="79162B03" w:rsidR="000C25A0" w:rsidRDefault="000C25A0" w:rsidP="00485879">
      <w:pPr>
        <w:spacing w:after="0" w:line="240" w:lineRule="auto"/>
        <w:jc w:val="both"/>
        <w:rPr>
          <w:sz w:val="26"/>
          <w:szCs w:val="26"/>
        </w:rPr>
      </w:pPr>
      <w:r>
        <w:rPr>
          <w:sz w:val="26"/>
          <w:szCs w:val="26"/>
        </w:rPr>
        <w:t xml:space="preserve">Anyone who has served in acting appointments for a long duration before can attest to the benefits of this new law.  Often employees want to serve in an acting status for the extra pay and responsibility.  But their patience is tested when the appointment seemingly lasts forever.  They ultimately want to be reclassified into the higher-level position, but don’t want to file a formal grievance and risk losing out on the higher acting pay.  This law can serve as a trigger for </w:t>
      </w:r>
      <w:r w:rsidR="00FA3C7F">
        <w:rPr>
          <w:sz w:val="26"/>
          <w:szCs w:val="26"/>
        </w:rPr>
        <w:t xml:space="preserve">initiating </w:t>
      </w:r>
      <w:r>
        <w:rPr>
          <w:sz w:val="26"/>
          <w:szCs w:val="26"/>
        </w:rPr>
        <w:t xml:space="preserve">discussions with Management </w:t>
      </w:r>
      <w:r w:rsidR="00083E69">
        <w:rPr>
          <w:sz w:val="26"/>
          <w:szCs w:val="26"/>
        </w:rPr>
        <w:t xml:space="preserve">over </w:t>
      </w:r>
      <w:r w:rsidR="00FA3C7F">
        <w:rPr>
          <w:sz w:val="26"/>
          <w:szCs w:val="26"/>
        </w:rPr>
        <w:t>reclassifying an employee to the higher-level position to avoid the PERS penalties.</w:t>
      </w:r>
    </w:p>
    <w:p w14:paraId="662FD87C" w14:textId="77777777" w:rsidR="000C25A0" w:rsidRDefault="000C25A0" w:rsidP="00485879">
      <w:pPr>
        <w:spacing w:after="0" w:line="240" w:lineRule="auto"/>
        <w:jc w:val="both"/>
        <w:rPr>
          <w:sz w:val="26"/>
          <w:szCs w:val="26"/>
        </w:rPr>
      </w:pPr>
    </w:p>
    <w:p w14:paraId="3A9BD36C" w14:textId="0DC8AA09" w:rsidR="00701497" w:rsidRPr="002E30F9" w:rsidRDefault="00185011" w:rsidP="00485879">
      <w:pPr>
        <w:spacing w:after="0" w:line="240" w:lineRule="auto"/>
        <w:jc w:val="both"/>
        <w:rPr>
          <w:color w:val="FFFFFF" w:themeColor="background1"/>
          <w:sz w:val="26"/>
          <w:szCs w:val="26"/>
          <w:u w:val="single"/>
        </w:rPr>
      </w:pPr>
      <w:r w:rsidRPr="002E30F9">
        <w:rPr>
          <w:sz w:val="26"/>
          <w:szCs w:val="26"/>
        </w:rPr>
        <w:t>Even i</w:t>
      </w:r>
      <w:r w:rsidR="00485879" w:rsidRPr="002E30F9">
        <w:rPr>
          <w:sz w:val="26"/>
          <w:szCs w:val="26"/>
        </w:rPr>
        <w:t xml:space="preserve">f you are not in PERS, </w:t>
      </w:r>
      <w:r w:rsidR="005B3FE9">
        <w:rPr>
          <w:sz w:val="26"/>
          <w:szCs w:val="26"/>
        </w:rPr>
        <w:t xml:space="preserve">the </w:t>
      </w:r>
      <w:r w:rsidRPr="002E30F9">
        <w:rPr>
          <w:sz w:val="26"/>
          <w:szCs w:val="26"/>
        </w:rPr>
        <w:t xml:space="preserve">county pension </w:t>
      </w:r>
      <w:r w:rsidR="00485879" w:rsidRPr="002E30F9">
        <w:rPr>
          <w:sz w:val="26"/>
          <w:szCs w:val="26"/>
        </w:rPr>
        <w:t>plan</w:t>
      </w:r>
      <w:r w:rsidR="005B3FE9">
        <w:rPr>
          <w:sz w:val="26"/>
          <w:szCs w:val="26"/>
        </w:rPr>
        <w:t xml:space="preserve">s tend to </w:t>
      </w:r>
      <w:r w:rsidR="000C25A0">
        <w:rPr>
          <w:sz w:val="26"/>
          <w:szCs w:val="26"/>
        </w:rPr>
        <w:t xml:space="preserve">follow suit and </w:t>
      </w:r>
      <w:r w:rsidR="005B3FE9">
        <w:rPr>
          <w:sz w:val="26"/>
          <w:szCs w:val="26"/>
        </w:rPr>
        <w:t xml:space="preserve">adopt similar </w:t>
      </w:r>
      <w:r w:rsidR="000C25A0">
        <w:rPr>
          <w:sz w:val="26"/>
          <w:szCs w:val="26"/>
        </w:rPr>
        <w:t>rules</w:t>
      </w:r>
      <w:r w:rsidR="005B3FE9">
        <w:rPr>
          <w:sz w:val="26"/>
          <w:szCs w:val="26"/>
        </w:rPr>
        <w:t xml:space="preserve">.  </w:t>
      </w:r>
      <w:r w:rsidR="000C25A0">
        <w:rPr>
          <w:sz w:val="26"/>
          <w:szCs w:val="26"/>
        </w:rPr>
        <w:t>But t</w:t>
      </w:r>
      <w:r w:rsidR="005B3FE9">
        <w:rPr>
          <w:sz w:val="26"/>
          <w:szCs w:val="26"/>
        </w:rPr>
        <w:t>he</w:t>
      </w:r>
      <w:r w:rsidR="000C25A0">
        <w:rPr>
          <w:sz w:val="26"/>
          <w:szCs w:val="26"/>
        </w:rPr>
        <w:t>y</w:t>
      </w:r>
      <w:r w:rsidR="005B3FE9">
        <w:rPr>
          <w:sz w:val="26"/>
          <w:szCs w:val="26"/>
        </w:rPr>
        <w:t xml:space="preserve"> </w:t>
      </w:r>
      <w:r w:rsidR="000C25A0">
        <w:rPr>
          <w:sz w:val="26"/>
          <w:szCs w:val="26"/>
        </w:rPr>
        <w:t>may</w:t>
      </w:r>
      <w:r w:rsidR="00485879" w:rsidRPr="002E30F9">
        <w:rPr>
          <w:sz w:val="26"/>
          <w:szCs w:val="26"/>
        </w:rPr>
        <w:t xml:space="preserve"> watch how this </w:t>
      </w:r>
      <w:r w:rsidR="005B3FE9">
        <w:rPr>
          <w:sz w:val="26"/>
          <w:szCs w:val="26"/>
        </w:rPr>
        <w:t>law</w:t>
      </w:r>
      <w:r w:rsidR="00485879" w:rsidRPr="002E30F9">
        <w:rPr>
          <w:sz w:val="26"/>
          <w:szCs w:val="26"/>
        </w:rPr>
        <w:t xml:space="preserve"> </w:t>
      </w:r>
      <w:r w:rsidR="000C25A0">
        <w:rPr>
          <w:sz w:val="26"/>
          <w:szCs w:val="26"/>
        </w:rPr>
        <w:t xml:space="preserve">works in practice </w:t>
      </w:r>
      <w:r w:rsidR="00485879" w:rsidRPr="002E30F9">
        <w:rPr>
          <w:sz w:val="26"/>
          <w:szCs w:val="26"/>
        </w:rPr>
        <w:t>before amending their rules.</w:t>
      </w:r>
      <w:r w:rsidR="00701497" w:rsidRPr="002E30F9">
        <w:rPr>
          <w:color w:val="FFFFFF" w:themeColor="background1"/>
          <w:sz w:val="26"/>
          <w:szCs w:val="26"/>
          <w:u w:val="single"/>
        </w:rPr>
        <w:t xml:space="preserve"> </w:t>
      </w:r>
    </w:p>
    <w:p w14:paraId="4192027F" w14:textId="77777777" w:rsidR="00670ACB" w:rsidRPr="00875605" w:rsidRDefault="00670ACB" w:rsidP="00670ACB">
      <w:pPr>
        <w:spacing w:after="0" w:line="240" w:lineRule="auto"/>
        <w:jc w:val="both"/>
        <w:rPr>
          <w:color w:val="FFFFFF" w:themeColor="background1"/>
          <w:sz w:val="28"/>
          <w:szCs w:val="28"/>
        </w:rPr>
      </w:pPr>
    </w:p>
    <w:p w14:paraId="19769576" w14:textId="77777777" w:rsidR="00670ACB" w:rsidRPr="00875605" w:rsidRDefault="00670ACB" w:rsidP="00670ACB">
      <w:pPr>
        <w:shd w:val="clear" w:color="auto" w:fill="8EAADB" w:themeFill="accent1" w:themeFillTint="99"/>
        <w:spacing w:after="0" w:line="240" w:lineRule="auto"/>
        <w:jc w:val="center"/>
        <w:rPr>
          <w:i/>
          <w:color w:val="FFFFFF" w:themeColor="background1"/>
          <w:sz w:val="28"/>
          <w:szCs w:val="28"/>
        </w:rPr>
      </w:pPr>
      <w:r>
        <w:rPr>
          <w:i/>
          <w:color w:val="FFFFFF" w:themeColor="background1"/>
          <w:sz w:val="28"/>
          <w:szCs w:val="28"/>
        </w:rPr>
        <w:t>California Supreme Court Determines How a Flat Sum Bonus Earned During a Single Pay Period Should be Factored into an Employee’s Regular Rate of Pay for Purposes of Calculating Overtime</w:t>
      </w:r>
      <w:r w:rsidRPr="00875605">
        <w:rPr>
          <w:i/>
          <w:color w:val="FFFFFF" w:themeColor="background1"/>
          <w:sz w:val="28"/>
          <w:szCs w:val="28"/>
        </w:rPr>
        <w:t xml:space="preserve"> </w:t>
      </w:r>
      <w:r>
        <w:rPr>
          <w:i/>
          <w:color w:val="FFFFFF" w:themeColor="background1"/>
          <w:sz w:val="28"/>
          <w:szCs w:val="28"/>
        </w:rPr>
        <w:t>Payments</w:t>
      </w:r>
    </w:p>
    <w:p w14:paraId="755082BE" w14:textId="77777777" w:rsidR="00670ACB" w:rsidRDefault="00670ACB" w:rsidP="00670ACB">
      <w:pPr>
        <w:spacing w:after="0" w:line="240" w:lineRule="auto"/>
        <w:jc w:val="both"/>
        <w:rPr>
          <w:sz w:val="28"/>
          <w:szCs w:val="28"/>
        </w:rPr>
      </w:pPr>
    </w:p>
    <w:p w14:paraId="2CB499AD" w14:textId="77777777" w:rsidR="00670ACB" w:rsidRDefault="00670ACB" w:rsidP="00670ACB">
      <w:pPr>
        <w:spacing w:after="0" w:line="240" w:lineRule="auto"/>
        <w:jc w:val="both"/>
        <w:rPr>
          <w:sz w:val="26"/>
          <w:szCs w:val="26"/>
        </w:rPr>
      </w:pPr>
      <w:r>
        <w:rPr>
          <w:sz w:val="26"/>
          <w:szCs w:val="26"/>
        </w:rPr>
        <w:t xml:space="preserve">Public-sector employees have heard about the </w:t>
      </w:r>
      <w:r w:rsidRPr="00004CDA">
        <w:rPr>
          <w:i/>
          <w:sz w:val="26"/>
          <w:szCs w:val="26"/>
        </w:rPr>
        <w:t xml:space="preserve">Flores v. City of San Gabriel </w:t>
      </w:r>
      <w:r>
        <w:rPr>
          <w:sz w:val="26"/>
          <w:szCs w:val="26"/>
        </w:rPr>
        <w:t xml:space="preserve">case, a decision issued in June 2016 from the Ninth Circuit Court of Appeal, which held that medical cash-outs must be included in the regular rate of pay for purposes of calculating overtime.  The California Supreme Court recently weighed in, in a different case that nonetheless looked at how regular rate of pay should be calculated for overtime purposes – this time looking at flat sum bonuses that were paid in the same pay period as the overtime worked.  See </w:t>
      </w:r>
      <w:r w:rsidRPr="00004CDA">
        <w:rPr>
          <w:i/>
          <w:sz w:val="26"/>
          <w:szCs w:val="26"/>
        </w:rPr>
        <w:t>Alvarado v. Dart Container Corp. of California</w:t>
      </w:r>
      <w:r>
        <w:rPr>
          <w:sz w:val="26"/>
          <w:szCs w:val="26"/>
        </w:rPr>
        <w:t>, S232607 (Cal. Sup. Ct 2018).</w:t>
      </w:r>
    </w:p>
    <w:p w14:paraId="277855FE" w14:textId="77777777" w:rsidR="00670ACB" w:rsidRDefault="00670ACB" w:rsidP="00670ACB">
      <w:pPr>
        <w:spacing w:after="0" w:line="240" w:lineRule="auto"/>
        <w:jc w:val="both"/>
        <w:rPr>
          <w:sz w:val="26"/>
          <w:szCs w:val="26"/>
        </w:rPr>
      </w:pPr>
    </w:p>
    <w:p w14:paraId="070AACEF" w14:textId="22612366" w:rsidR="00701497" w:rsidRDefault="00BB046E" w:rsidP="00670ACB">
      <w:pPr>
        <w:spacing w:after="0" w:line="240" w:lineRule="auto"/>
        <w:jc w:val="both"/>
        <w:rPr>
          <w:sz w:val="26"/>
          <w:szCs w:val="26"/>
        </w:rPr>
      </w:pPr>
      <w:r>
        <w:rPr>
          <w:sz w:val="26"/>
          <w:szCs w:val="26"/>
        </w:rPr>
        <w:t>Mr.</w:t>
      </w:r>
      <w:r w:rsidR="00670ACB">
        <w:rPr>
          <w:sz w:val="26"/>
          <w:szCs w:val="26"/>
        </w:rPr>
        <w:t xml:space="preserve"> Alvarado worked in the warehouse of a company that manufactured food service products.  He sued on behalf of a class of employees who were paid hourly but, in addition </w:t>
      </w:r>
      <w:r w:rsidR="00670ACB">
        <w:rPr>
          <w:sz w:val="26"/>
          <w:szCs w:val="26"/>
        </w:rPr>
        <w:lastRenderedPageBreak/>
        <w:t xml:space="preserve">to their normal wages, received an “attendance bonus” if they were scheduled and worked a full shift on Saturday or Sunday.  The flat sum bonus was $15 per day of weekend work, regardless of whether the employee worked more than the normal work shift on the day in question.  The employer had to factor the bonus into the employee’s regular rate of pay.  This means the time-and-one-half pay for overtime had to be calculated not just on the overtime hours worked, but the hourly value of the bonus as well.  The Court </w:t>
      </w:r>
      <w:r>
        <w:rPr>
          <w:sz w:val="26"/>
          <w:szCs w:val="26"/>
        </w:rPr>
        <w:t xml:space="preserve">said the proper way to do this was </w:t>
      </w:r>
      <w:r w:rsidR="00670ACB">
        <w:rPr>
          <w:sz w:val="26"/>
          <w:szCs w:val="26"/>
        </w:rPr>
        <w:t>to divide the flat sum bonus by the number of non-overtime hours the employee worked during the pay period.  This is more favorable to the employee – meaning a slightly higher hourly rate – than what federal law (FLSA) requires, which is to divide the bonus by all hours worked.  But don’t rush to file wage claims.  The Court explicitly said its decision was limited to a flat sum bonus in a single pay period, comparable to th</w:t>
      </w:r>
      <w:r>
        <w:rPr>
          <w:sz w:val="26"/>
          <w:szCs w:val="26"/>
        </w:rPr>
        <w:t>is</w:t>
      </w:r>
      <w:r w:rsidR="00670ACB">
        <w:rPr>
          <w:sz w:val="26"/>
          <w:szCs w:val="26"/>
        </w:rPr>
        <w:t xml:space="preserve"> attendance bonus.</w:t>
      </w:r>
    </w:p>
    <w:p w14:paraId="73B7D30B" w14:textId="77777777" w:rsidR="00FA3C7F" w:rsidRPr="00FA3C7F" w:rsidRDefault="00FA3C7F" w:rsidP="00670ACB">
      <w:pPr>
        <w:spacing w:after="0" w:line="240" w:lineRule="auto"/>
        <w:jc w:val="both"/>
        <w:rPr>
          <w:sz w:val="16"/>
          <w:szCs w:val="16"/>
        </w:rPr>
      </w:pPr>
    </w:p>
    <w:p w14:paraId="53453476" w14:textId="77777777" w:rsidR="00701497" w:rsidRPr="00B93DE6" w:rsidRDefault="00701497" w:rsidP="00701497">
      <w:pPr>
        <w:spacing w:after="0" w:line="240" w:lineRule="auto"/>
        <w:jc w:val="center"/>
        <w:rPr>
          <w:rFonts w:eastAsia="Times New Roman"/>
          <w:b/>
          <w:sz w:val="50"/>
          <w:szCs w:val="50"/>
        </w:rPr>
      </w:pPr>
      <w:r w:rsidRPr="00B93DE6">
        <w:rPr>
          <w:rFonts w:eastAsia="Times New Roman"/>
          <w:b/>
          <w:sz w:val="50"/>
          <w:szCs w:val="50"/>
        </w:rPr>
        <w:t>Retired Public Employees Association News</w:t>
      </w:r>
    </w:p>
    <w:p w14:paraId="20FA8416" w14:textId="77777777" w:rsidR="00701497" w:rsidRPr="00E50DA7" w:rsidRDefault="00701497" w:rsidP="00701497">
      <w:pPr>
        <w:spacing w:after="0" w:line="240" w:lineRule="auto"/>
        <w:jc w:val="both"/>
        <w:rPr>
          <w:rFonts w:ascii="Times New Roman" w:eastAsia="Times New Roman" w:hAnsi="Times New Roman"/>
          <w:b/>
          <w:color w:val="BFBFBF" w:themeColor="background1" w:themeShade="BF"/>
          <w:sz w:val="28"/>
          <w:szCs w:val="28"/>
        </w:rPr>
      </w:pPr>
      <w:r w:rsidRPr="00D054E1">
        <w:rPr>
          <w:b/>
          <w:noProof/>
          <w:u w:val="single"/>
        </w:rPr>
        <w:drawing>
          <wp:anchor distT="0" distB="0" distL="114300" distR="114300" simplePos="0" relativeHeight="251660288" behindDoc="0" locked="0" layoutInCell="1" allowOverlap="1" wp14:anchorId="26B576DA" wp14:editId="1A9D5D44">
            <wp:simplePos x="0" y="0"/>
            <wp:positionH relativeFrom="margin">
              <wp:posOffset>0</wp:posOffset>
            </wp:positionH>
            <wp:positionV relativeFrom="paragraph">
              <wp:posOffset>199390</wp:posOffset>
            </wp:positionV>
            <wp:extent cx="1857375" cy="18573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PEA-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57375" cy="1857375"/>
                    </a:xfrm>
                    <a:prstGeom prst="rect">
                      <a:avLst/>
                    </a:prstGeom>
                  </pic:spPr>
                </pic:pic>
              </a:graphicData>
            </a:graphic>
            <wp14:sizeRelH relativeFrom="page">
              <wp14:pctWidth>0</wp14:pctWidth>
            </wp14:sizeRelH>
            <wp14:sizeRelV relativeFrom="page">
              <wp14:pctHeight>0</wp14:pctHeight>
            </wp14:sizeRelV>
          </wp:anchor>
        </w:drawing>
      </w:r>
    </w:p>
    <w:p w14:paraId="421F5139" w14:textId="77777777" w:rsidR="001D399C" w:rsidRPr="00471514" w:rsidRDefault="001D399C" w:rsidP="001D399C">
      <w:pPr>
        <w:pStyle w:val="NoSpacing"/>
        <w:jc w:val="both"/>
        <w:rPr>
          <w:rFonts w:asciiTheme="minorHAnsi" w:hAnsiTheme="minorHAnsi" w:cstheme="minorHAnsi"/>
          <w:bCs/>
          <w:sz w:val="26"/>
          <w:szCs w:val="26"/>
        </w:rPr>
      </w:pPr>
      <w:r w:rsidRPr="00471514">
        <w:rPr>
          <w:rFonts w:asciiTheme="minorHAnsi" w:hAnsiTheme="minorHAnsi" w:cstheme="minorHAnsi"/>
          <w:bCs/>
          <w:sz w:val="26"/>
          <w:szCs w:val="26"/>
        </w:rPr>
        <w:t xml:space="preserve">With just a few more months remaining before the legislative session comes to an end, RPEA continues, with diligence, to watch for measures that might have lasting implications on pensioners. RPEA has been actively involved in monitoring key pieces of legislation that can either build upon or detract from the foundation of secure pensions. </w:t>
      </w:r>
    </w:p>
    <w:p w14:paraId="467BC628" w14:textId="77777777" w:rsidR="001D399C" w:rsidRPr="00471514" w:rsidRDefault="001D399C" w:rsidP="001D399C">
      <w:pPr>
        <w:pStyle w:val="NoSpacing"/>
        <w:jc w:val="both"/>
        <w:rPr>
          <w:rFonts w:asciiTheme="minorHAnsi" w:hAnsiTheme="minorHAnsi" w:cstheme="minorHAnsi"/>
          <w:bCs/>
          <w:sz w:val="26"/>
          <w:szCs w:val="26"/>
        </w:rPr>
      </w:pPr>
    </w:p>
    <w:p w14:paraId="156DCD31" w14:textId="084309A5" w:rsidR="001D399C" w:rsidRPr="00471514" w:rsidRDefault="001D399C" w:rsidP="001D399C">
      <w:pPr>
        <w:pStyle w:val="NoSpacing"/>
        <w:jc w:val="both"/>
        <w:rPr>
          <w:rFonts w:asciiTheme="minorHAnsi" w:hAnsiTheme="minorHAnsi" w:cstheme="minorHAnsi"/>
          <w:bCs/>
          <w:sz w:val="26"/>
          <w:szCs w:val="26"/>
        </w:rPr>
      </w:pPr>
      <w:r w:rsidRPr="00471514">
        <w:rPr>
          <w:rFonts w:asciiTheme="minorHAnsi" w:hAnsiTheme="minorHAnsi" w:cstheme="minorHAnsi"/>
          <w:bCs/>
          <w:sz w:val="26"/>
          <w:szCs w:val="26"/>
        </w:rPr>
        <w:t>Two bills, from Assembly</w:t>
      </w:r>
      <w:r w:rsidR="002D294F">
        <w:rPr>
          <w:rFonts w:asciiTheme="minorHAnsi" w:hAnsiTheme="minorHAnsi" w:cstheme="minorHAnsi"/>
          <w:bCs/>
          <w:sz w:val="26"/>
          <w:szCs w:val="26"/>
        </w:rPr>
        <w:t xml:space="preserve"> </w:t>
      </w:r>
      <w:bookmarkStart w:id="0" w:name="_GoBack"/>
      <w:bookmarkEnd w:id="0"/>
      <w:r w:rsidRPr="00471514">
        <w:rPr>
          <w:rFonts w:asciiTheme="minorHAnsi" w:hAnsiTheme="minorHAnsi" w:cstheme="minorHAnsi"/>
          <w:bCs/>
          <w:sz w:val="26"/>
          <w:szCs w:val="26"/>
        </w:rPr>
        <w:t>member Travis Allen, would have helped to crumble this foundation. Both AB 1310 and AB 1311 were actively opposed by RPEA. Fortunately, both bills recently failed to meet the deadline and are now dead on the floor.</w:t>
      </w:r>
    </w:p>
    <w:p w14:paraId="3065906B" w14:textId="77777777" w:rsidR="001D399C" w:rsidRPr="00471514" w:rsidRDefault="001D399C" w:rsidP="001D399C">
      <w:pPr>
        <w:pStyle w:val="NoSpacing"/>
        <w:jc w:val="both"/>
        <w:rPr>
          <w:rFonts w:asciiTheme="minorHAnsi" w:hAnsiTheme="minorHAnsi" w:cstheme="minorHAnsi"/>
          <w:bCs/>
          <w:sz w:val="26"/>
          <w:szCs w:val="26"/>
        </w:rPr>
      </w:pPr>
    </w:p>
    <w:p w14:paraId="43621484" w14:textId="77777777" w:rsidR="001D399C" w:rsidRPr="00471514" w:rsidRDefault="001D399C" w:rsidP="001D399C">
      <w:pPr>
        <w:pStyle w:val="NoSpacing"/>
        <w:numPr>
          <w:ilvl w:val="0"/>
          <w:numId w:val="1"/>
        </w:numPr>
        <w:jc w:val="both"/>
        <w:rPr>
          <w:rFonts w:asciiTheme="minorHAnsi" w:hAnsiTheme="minorHAnsi" w:cstheme="minorHAnsi"/>
          <w:bCs/>
          <w:sz w:val="26"/>
          <w:szCs w:val="26"/>
        </w:rPr>
      </w:pPr>
      <w:r w:rsidRPr="00471514">
        <w:rPr>
          <w:rFonts w:asciiTheme="minorHAnsi" w:hAnsiTheme="minorHAnsi" w:cstheme="minorHAnsi"/>
          <w:b/>
          <w:bCs/>
          <w:sz w:val="26"/>
          <w:szCs w:val="26"/>
        </w:rPr>
        <w:t>SB 1310 (Allen)</w:t>
      </w:r>
      <w:r w:rsidRPr="00471514">
        <w:rPr>
          <w:rFonts w:asciiTheme="minorHAnsi" w:hAnsiTheme="minorHAnsi" w:cstheme="minorHAnsi"/>
          <w:bCs/>
          <w:sz w:val="26"/>
          <w:szCs w:val="26"/>
        </w:rPr>
        <w:t xml:space="preserve"> – This bill would require the retirement board of a public retirement system, as defined, to disclose the unfunded liability and healthcare debt of the system on each member statement provided to members of the system.</w:t>
      </w:r>
    </w:p>
    <w:p w14:paraId="24B9D5E9" w14:textId="77777777" w:rsidR="001D399C" w:rsidRPr="00471514" w:rsidRDefault="001D399C" w:rsidP="001D399C">
      <w:pPr>
        <w:pStyle w:val="NoSpacing"/>
        <w:jc w:val="both"/>
        <w:rPr>
          <w:rFonts w:asciiTheme="minorHAnsi" w:hAnsiTheme="minorHAnsi" w:cstheme="minorHAnsi"/>
          <w:b/>
          <w:bCs/>
          <w:sz w:val="26"/>
          <w:szCs w:val="26"/>
        </w:rPr>
      </w:pPr>
    </w:p>
    <w:p w14:paraId="085009D7" w14:textId="77777777" w:rsidR="001D399C" w:rsidRPr="00471514" w:rsidRDefault="001D399C" w:rsidP="001D399C">
      <w:pPr>
        <w:pStyle w:val="NoSpacing"/>
        <w:ind w:left="360"/>
        <w:jc w:val="both"/>
        <w:rPr>
          <w:rFonts w:asciiTheme="minorHAnsi" w:hAnsiTheme="minorHAnsi" w:cstheme="minorHAnsi"/>
          <w:bCs/>
          <w:sz w:val="26"/>
          <w:szCs w:val="26"/>
        </w:rPr>
      </w:pPr>
      <w:r w:rsidRPr="00471514">
        <w:rPr>
          <w:rFonts w:asciiTheme="minorHAnsi" w:hAnsiTheme="minorHAnsi" w:cstheme="minorHAnsi"/>
          <w:bCs/>
          <w:sz w:val="26"/>
          <w:szCs w:val="26"/>
        </w:rPr>
        <w:t xml:space="preserve">Ultimately, this legislation is unnecessary.  Most members are generally aware of the funding condition of both the retirement and healthcare programs.  Therefore, additional funds should not be spent disclosing new information.   </w:t>
      </w:r>
    </w:p>
    <w:p w14:paraId="01962772" w14:textId="77777777" w:rsidR="001D399C" w:rsidRPr="00471514" w:rsidRDefault="001D399C" w:rsidP="001D399C">
      <w:pPr>
        <w:pStyle w:val="NoSpacing"/>
        <w:jc w:val="both"/>
        <w:rPr>
          <w:rFonts w:asciiTheme="minorHAnsi" w:hAnsiTheme="minorHAnsi" w:cstheme="minorHAnsi"/>
          <w:bCs/>
          <w:sz w:val="26"/>
          <w:szCs w:val="26"/>
        </w:rPr>
      </w:pPr>
    </w:p>
    <w:p w14:paraId="28816963" w14:textId="69A28C28" w:rsidR="001D399C" w:rsidRPr="00BB046E" w:rsidRDefault="001D399C" w:rsidP="001D399C">
      <w:pPr>
        <w:pStyle w:val="NoSpacing"/>
        <w:numPr>
          <w:ilvl w:val="0"/>
          <w:numId w:val="1"/>
        </w:numPr>
        <w:jc w:val="both"/>
        <w:rPr>
          <w:rFonts w:asciiTheme="minorHAnsi" w:hAnsiTheme="minorHAnsi" w:cstheme="minorHAnsi"/>
          <w:bCs/>
          <w:sz w:val="26"/>
          <w:szCs w:val="26"/>
        </w:rPr>
      </w:pPr>
      <w:r w:rsidRPr="00BB046E">
        <w:rPr>
          <w:rFonts w:asciiTheme="minorHAnsi" w:hAnsiTheme="minorHAnsi" w:cstheme="minorHAnsi"/>
          <w:b/>
          <w:bCs/>
          <w:sz w:val="26"/>
          <w:szCs w:val="26"/>
        </w:rPr>
        <w:t>SB 1311 (Allen)</w:t>
      </w:r>
      <w:r w:rsidRPr="00BB046E">
        <w:rPr>
          <w:rFonts w:asciiTheme="minorHAnsi" w:hAnsiTheme="minorHAnsi" w:cstheme="minorHAnsi"/>
          <w:bCs/>
          <w:sz w:val="26"/>
          <w:szCs w:val="26"/>
        </w:rPr>
        <w:t xml:space="preserve"> – This bill would revise the composition of the Board of Administration of PERS and would add to the board two people, appointed at the pleasure of the Governor, who represent the public, have financial expertise, and are not interested in the system. It would also replace the official of a life insurer, whom the Governor is </w:t>
      </w:r>
      <w:r w:rsidRPr="00BB046E">
        <w:rPr>
          <w:rFonts w:asciiTheme="minorHAnsi" w:hAnsiTheme="minorHAnsi" w:cstheme="minorHAnsi"/>
          <w:bCs/>
          <w:sz w:val="26"/>
          <w:szCs w:val="26"/>
        </w:rPr>
        <w:lastRenderedPageBreak/>
        <w:t>currently authorized to appoint, with a gubernatorial appointee, who has expertise in health insurance and is not interested in the system.</w:t>
      </w:r>
      <w:r w:rsidR="00BB046E" w:rsidRPr="00BB046E">
        <w:rPr>
          <w:rFonts w:asciiTheme="minorHAnsi" w:hAnsiTheme="minorHAnsi" w:cstheme="minorHAnsi"/>
          <w:bCs/>
          <w:sz w:val="26"/>
          <w:szCs w:val="26"/>
        </w:rPr>
        <w:t xml:space="preserve">  </w:t>
      </w:r>
      <w:r w:rsidRPr="00BB046E">
        <w:rPr>
          <w:rFonts w:asciiTheme="minorHAnsi" w:hAnsiTheme="minorHAnsi" w:cstheme="minorHAnsi"/>
          <w:bCs/>
          <w:sz w:val="26"/>
          <w:szCs w:val="26"/>
        </w:rPr>
        <w:t xml:space="preserve">RPEA feels that it is not prudent to change the composition of the PERS Board.  The composition has been set in statute for many years.  There is, therefore, no need to change the composition, as the current composition works well.  Additionally, any proposed changes set before a statewide general election would be overly costly to tax payers.  </w:t>
      </w:r>
    </w:p>
    <w:p w14:paraId="07B4D448" w14:textId="77777777" w:rsidR="001D399C" w:rsidRPr="00471514" w:rsidRDefault="001D399C" w:rsidP="001D399C">
      <w:pPr>
        <w:pStyle w:val="NoSpacing"/>
        <w:jc w:val="both"/>
        <w:rPr>
          <w:rFonts w:asciiTheme="minorHAnsi" w:hAnsiTheme="minorHAnsi" w:cstheme="minorHAnsi"/>
          <w:bCs/>
          <w:sz w:val="26"/>
          <w:szCs w:val="26"/>
        </w:rPr>
      </w:pPr>
    </w:p>
    <w:p w14:paraId="3F40956A" w14:textId="77777777" w:rsidR="001D399C" w:rsidRPr="00471514" w:rsidRDefault="001D399C" w:rsidP="001D399C">
      <w:pPr>
        <w:pStyle w:val="NoSpacing"/>
        <w:jc w:val="both"/>
        <w:rPr>
          <w:rFonts w:asciiTheme="minorHAnsi" w:hAnsiTheme="minorHAnsi" w:cstheme="minorHAnsi"/>
          <w:bCs/>
          <w:sz w:val="26"/>
          <w:szCs w:val="26"/>
        </w:rPr>
      </w:pPr>
      <w:r w:rsidRPr="00471514">
        <w:rPr>
          <w:rFonts w:asciiTheme="minorHAnsi" w:hAnsiTheme="minorHAnsi" w:cstheme="minorHAnsi"/>
          <w:bCs/>
          <w:sz w:val="26"/>
          <w:szCs w:val="26"/>
        </w:rPr>
        <w:t xml:space="preserve">RPEA also played an integral role in the revision of AB 3245 (the committee’s omnibus CalPERS clean-up bill), having written a letter to the Committee Chair stating its opposition unless amended. Due to aggressive action, in part by RPEA, five sections of concern were omitted from an amended version just released. </w:t>
      </w:r>
    </w:p>
    <w:p w14:paraId="2BB0D362" w14:textId="77777777" w:rsidR="001D399C" w:rsidRPr="00471514" w:rsidRDefault="001D399C" w:rsidP="001D399C">
      <w:pPr>
        <w:pStyle w:val="NoSpacing"/>
        <w:jc w:val="both"/>
        <w:rPr>
          <w:rFonts w:asciiTheme="minorHAnsi" w:hAnsiTheme="minorHAnsi" w:cstheme="minorHAnsi"/>
          <w:bCs/>
          <w:sz w:val="26"/>
          <w:szCs w:val="26"/>
        </w:rPr>
      </w:pPr>
    </w:p>
    <w:p w14:paraId="39AA2234" w14:textId="77777777" w:rsidR="001D399C" w:rsidRPr="00471514" w:rsidRDefault="001D399C" w:rsidP="001D399C">
      <w:pPr>
        <w:pStyle w:val="NoSpacing"/>
        <w:jc w:val="both"/>
        <w:rPr>
          <w:rFonts w:asciiTheme="minorHAnsi" w:hAnsiTheme="minorHAnsi" w:cstheme="minorHAnsi"/>
          <w:bCs/>
          <w:sz w:val="26"/>
          <w:szCs w:val="26"/>
        </w:rPr>
      </w:pPr>
      <w:r w:rsidRPr="00471514">
        <w:rPr>
          <w:rFonts w:asciiTheme="minorHAnsi" w:hAnsiTheme="minorHAnsi" w:cstheme="minorHAnsi"/>
          <w:bCs/>
          <w:sz w:val="26"/>
          <w:szCs w:val="26"/>
        </w:rPr>
        <w:t xml:space="preserve">Past practice for all omnibus bills, whether they be PERS Committee, or other committee omnibus bills, has been that any controversial issues contained therein are removed and required to run as “stand alone” legislation.  RPEA has discussed these issues with CalPERS staff and they are aware of our position.  </w:t>
      </w:r>
    </w:p>
    <w:p w14:paraId="4EEF094B" w14:textId="77777777" w:rsidR="001D399C" w:rsidRPr="00471514" w:rsidRDefault="001D399C" w:rsidP="001D399C">
      <w:pPr>
        <w:pStyle w:val="NoSpacing"/>
        <w:jc w:val="both"/>
        <w:rPr>
          <w:rFonts w:asciiTheme="minorHAnsi" w:hAnsiTheme="minorHAnsi" w:cstheme="minorHAnsi"/>
          <w:bCs/>
          <w:sz w:val="26"/>
          <w:szCs w:val="26"/>
        </w:rPr>
      </w:pPr>
    </w:p>
    <w:p w14:paraId="43446B5F" w14:textId="77777777" w:rsidR="001D399C" w:rsidRPr="00471514" w:rsidRDefault="001D399C" w:rsidP="001D399C">
      <w:pPr>
        <w:jc w:val="both"/>
        <w:rPr>
          <w:rFonts w:cstheme="minorHAnsi"/>
          <w:sz w:val="26"/>
          <w:szCs w:val="26"/>
        </w:rPr>
      </w:pPr>
      <w:r w:rsidRPr="00471514">
        <w:rPr>
          <w:rFonts w:cstheme="minorHAnsi"/>
          <w:sz w:val="26"/>
          <w:szCs w:val="26"/>
        </w:rPr>
        <w:t>RPEA will remain an advocate on these issues, galvanizing change in current legislation for the betterment and security of active employees and retirees.</w:t>
      </w:r>
    </w:p>
    <w:p w14:paraId="67B9D140" w14:textId="5DF530CC" w:rsidR="00701497" w:rsidRDefault="001D399C" w:rsidP="001D399C">
      <w:pPr>
        <w:spacing w:after="0"/>
        <w:jc w:val="both"/>
        <w:rPr>
          <w:rStyle w:val="Hyperlink"/>
          <w:rFonts w:cstheme="minorHAnsi"/>
          <w:i/>
          <w:sz w:val="20"/>
          <w:szCs w:val="20"/>
        </w:rPr>
      </w:pPr>
      <w:r w:rsidRPr="00471514">
        <w:rPr>
          <w:rFonts w:cstheme="minorHAnsi"/>
          <w:bCs/>
          <w:i/>
          <w:sz w:val="20"/>
          <w:szCs w:val="20"/>
        </w:rPr>
        <w:t xml:space="preserve">Since the beginning, RPEA has been actively involved in enhancing the lives of retirees. We are the only statewide association representing all PERS retirees. RPEA works tirelessly to safeguard and promote the retiree benefits of California’s public employees. </w:t>
      </w:r>
      <w:r w:rsidRPr="00471514">
        <w:rPr>
          <w:rFonts w:cstheme="minorHAnsi"/>
          <w:i/>
          <w:sz w:val="20"/>
          <w:szCs w:val="20"/>
        </w:rPr>
        <w:t xml:space="preserve">For more information regarding retiree pensions and health benefits or to learn more about the Retired Public Employees’ Association of California, check out our website </w:t>
      </w:r>
      <w:hyperlink r:id="rId8" w:history="1">
        <w:r w:rsidRPr="00471514">
          <w:rPr>
            <w:rStyle w:val="Hyperlink"/>
            <w:rFonts w:cstheme="minorHAnsi"/>
            <w:i/>
            <w:sz w:val="20"/>
            <w:szCs w:val="20"/>
          </w:rPr>
          <w:t>www.rpea.com</w:t>
        </w:r>
      </w:hyperlink>
      <w:r w:rsidRPr="00471514">
        <w:rPr>
          <w:rStyle w:val="Hyperlink"/>
          <w:rFonts w:cstheme="minorHAnsi"/>
          <w:i/>
          <w:sz w:val="20"/>
          <w:szCs w:val="20"/>
        </w:rPr>
        <w:t>.</w:t>
      </w:r>
    </w:p>
    <w:p w14:paraId="6218B710" w14:textId="77777777" w:rsidR="00485879" w:rsidRDefault="00485879" w:rsidP="001D399C">
      <w:pPr>
        <w:spacing w:after="0"/>
        <w:jc w:val="both"/>
        <w:rPr>
          <w:rFonts w:eastAsia="Calibri" w:cstheme="minorHAnsi"/>
          <w:color w:val="BFBFBF" w:themeColor="background1" w:themeShade="BF"/>
          <w:sz w:val="20"/>
          <w:szCs w:val="20"/>
        </w:rPr>
      </w:pPr>
    </w:p>
    <w:p w14:paraId="5E9D7697" w14:textId="77777777" w:rsidR="00701497" w:rsidRPr="00E50DA7" w:rsidRDefault="00701497" w:rsidP="00701497">
      <w:pPr>
        <w:spacing w:after="0" w:line="240" w:lineRule="auto"/>
        <w:jc w:val="center"/>
        <w:rPr>
          <w:rFonts w:eastAsia="Times New Roman"/>
          <w:b/>
          <w:sz w:val="52"/>
          <w:szCs w:val="40"/>
        </w:rPr>
      </w:pPr>
      <w:r w:rsidRPr="00E50DA7">
        <w:rPr>
          <w:rFonts w:eastAsia="Times New Roman"/>
          <w:b/>
          <w:sz w:val="52"/>
          <w:szCs w:val="40"/>
        </w:rPr>
        <w:t>Questions &amp; Answers about Your Job</w:t>
      </w:r>
    </w:p>
    <w:p w14:paraId="59DB5FBD" w14:textId="77777777" w:rsidR="00701497" w:rsidRPr="00BB046E" w:rsidRDefault="00701497" w:rsidP="00701497">
      <w:pPr>
        <w:spacing w:after="0"/>
        <w:rPr>
          <w:rFonts w:ascii="Times New Roman" w:eastAsia="Times New Roman" w:hAnsi="Times New Roman"/>
          <w:b/>
          <w:sz w:val="16"/>
          <w:szCs w:val="16"/>
        </w:rPr>
      </w:pPr>
    </w:p>
    <w:p w14:paraId="4FF4AA2E" w14:textId="77777777" w:rsidR="00701497" w:rsidRPr="005E6AC7" w:rsidRDefault="00701497" w:rsidP="00701497">
      <w:pPr>
        <w:spacing w:after="0"/>
        <w:jc w:val="both"/>
        <w:rPr>
          <w:rFonts w:eastAsia="Times New Roman" w:cstheme="minorHAnsi"/>
          <w:i/>
          <w:sz w:val="20"/>
          <w:szCs w:val="20"/>
        </w:rPr>
      </w:pPr>
      <w:r w:rsidRPr="005E6AC7">
        <w:rPr>
          <w:rFonts w:eastAsia="Times New Roman" w:cstheme="minorHAnsi"/>
          <w:i/>
          <w:sz w:val="20"/>
          <w:szCs w:val="20"/>
        </w:rPr>
        <w:t xml:space="preserve">Each month we receive dozens of questions about your rights on the job.  The following are some GENERAL answers.  If </w:t>
      </w:r>
      <w:r w:rsidRPr="005E6AC7">
        <w:rPr>
          <w:rFonts w:eastAsia="Times New Roman" w:cstheme="minorHAnsi"/>
          <w:i/>
          <w:sz w:val="20"/>
          <w:szCs w:val="20"/>
          <w:u w:val="single"/>
        </w:rPr>
        <w:t>you</w:t>
      </w:r>
      <w:r w:rsidRPr="005E6AC7">
        <w:rPr>
          <w:rFonts w:eastAsia="Times New Roman" w:cstheme="minorHAnsi"/>
          <w:i/>
          <w:sz w:val="20"/>
          <w:szCs w:val="20"/>
        </w:rPr>
        <w:t xml:space="preserve"> have a specific problem, talk to a Board Rep or CEA Staff at (562) 433-6983 or </w:t>
      </w:r>
      <w:hyperlink r:id="rId9" w:history="1">
        <w:r w:rsidRPr="005E6AC7">
          <w:rPr>
            <w:rFonts w:eastAsia="Times New Roman" w:cstheme="minorHAnsi"/>
            <w:i/>
            <w:sz w:val="20"/>
            <w:szCs w:val="20"/>
            <w:u w:val="single"/>
          </w:rPr>
          <w:t>cea@cityemployees.net</w:t>
        </w:r>
      </w:hyperlink>
      <w:r w:rsidRPr="005E6AC7">
        <w:rPr>
          <w:rFonts w:eastAsia="Times New Roman" w:cstheme="minorHAnsi"/>
          <w:i/>
          <w:sz w:val="20"/>
          <w:szCs w:val="20"/>
        </w:rPr>
        <w:t xml:space="preserve">.  </w:t>
      </w:r>
    </w:p>
    <w:p w14:paraId="78317C5A" w14:textId="77777777" w:rsidR="00701497" w:rsidRPr="00BB046E" w:rsidRDefault="00701497" w:rsidP="00701497">
      <w:pPr>
        <w:spacing w:after="0" w:line="240" w:lineRule="auto"/>
        <w:jc w:val="both"/>
        <w:rPr>
          <w:rFonts w:cstheme="minorHAnsi"/>
          <w:b/>
          <w:color w:val="BFBFBF" w:themeColor="background1" w:themeShade="BF"/>
          <w:sz w:val="16"/>
          <w:szCs w:val="16"/>
          <w:u w:val="single"/>
        </w:rPr>
      </w:pPr>
    </w:p>
    <w:p w14:paraId="1D7C7A24" w14:textId="77777777" w:rsidR="00701497" w:rsidRPr="00E50DA7" w:rsidRDefault="00701497" w:rsidP="00701497">
      <w:pPr>
        <w:spacing w:after="0" w:line="240" w:lineRule="auto"/>
        <w:jc w:val="both"/>
        <w:rPr>
          <w:rFonts w:cstheme="minorHAnsi"/>
          <w:b/>
          <w:color w:val="BFBFBF" w:themeColor="background1" w:themeShade="BF"/>
          <w:sz w:val="26"/>
          <w:szCs w:val="26"/>
          <w:u w:val="single"/>
        </w:rPr>
        <w:sectPr w:rsidR="00701497" w:rsidRPr="00E50DA7" w:rsidSect="008D4B16">
          <w:footerReference w:type="default" r:id="rId10"/>
          <w:pgSz w:w="12240" w:h="15840"/>
          <w:pgMar w:top="1440" w:right="1440" w:bottom="1440" w:left="1440" w:header="720" w:footer="720" w:gutter="0"/>
          <w:pgBorders w:offsetFrom="page">
            <w:top w:val="single" w:sz="18" w:space="24" w:color="767171" w:themeColor="background2" w:themeShade="80"/>
            <w:left w:val="single" w:sz="18" w:space="24" w:color="767171" w:themeColor="background2" w:themeShade="80"/>
            <w:bottom w:val="single" w:sz="18" w:space="24" w:color="767171" w:themeColor="background2" w:themeShade="80"/>
            <w:right w:val="single" w:sz="18" w:space="24" w:color="767171" w:themeColor="background2" w:themeShade="80"/>
          </w:pgBorders>
          <w:cols w:space="720"/>
          <w:docGrid w:linePitch="360"/>
        </w:sectPr>
      </w:pPr>
    </w:p>
    <w:p w14:paraId="4B666ADA" w14:textId="26A09378" w:rsidR="00701497" w:rsidRPr="00BB046E" w:rsidRDefault="00701497" w:rsidP="00701497">
      <w:pPr>
        <w:spacing w:after="0" w:line="240" w:lineRule="auto"/>
        <w:jc w:val="both"/>
        <w:rPr>
          <w:rFonts w:cstheme="minorHAnsi"/>
          <w:b/>
          <w:sz w:val="25"/>
          <w:szCs w:val="25"/>
        </w:rPr>
      </w:pPr>
      <w:r w:rsidRPr="00BB046E">
        <w:rPr>
          <w:rFonts w:cstheme="minorHAnsi"/>
          <w:b/>
          <w:sz w:val="25"/>
          <w:szCs w:val="25"/>
          <w:u w:val="single"/>
        </w:rPr>
        <w:t>Question</w:t>
      </w:r>
      <w:r w:rsidRPr="00BB046E">
        <w:rPr>
          <w:rFonts w:cstheme="minorHAnsi"/>
          <w:b/>
          <w:sz w:val="25"/>
          <w:szCs w:val="25"/>
        </w:rPr>
        <w:t xml:space="preserve">:   </w:t>
      </w:r>
      <w:r w:rsidR="00485879" w:rsidRPr="00BB046E">
        <w:rPr>
          <w:rFonts w:cstheme="minorHAnsi"/>
          <w:b/>
          <w:sz w:val="25"/>
          <w:szCs w:val="25"/>
        </w:rPr>
        <w:t>How do I become an “exempt” employee?  The Agency’s exempt employees get extra leave time and I think my job should be classified as exempt and that I should get this extra leave time too.  The Agency says that I</w:t>
      </w:r>
      <w:r w:rsidR="00D11C09">
        <w:rPr>
          <w:rFonts w:cstheme="minorHAnsi"/>
          <w:b/>
          <w:sz w:val="25"/>
          <w:szCs w:val="25"/>
        </w:rPr>
        <w:t xml:space="preserve"> a</w:t>
      </w:r>
      <w:r w:rsidR="00485879" w:rsidRPr="00BB046E">
        <w:rPr>
          <w:rFonts w:cstheme="minorHAnsi"/>
          <w:b/>
          <w:sz w:val="25"/>
          <w:szCs w:val="25"/>
        </w:rPr>
        <w:t xml:space="preserve">m hourly.  What does the law say about who is exempt versus non-exempt?  How do I go about getting reclassified as exempt?  Is there a specific procedure?  Do I have to file a grievance, or a lawsuit?  Is this </w:t>
      </w:r>
      <w:r w:rsidR="00485879" w:rsidRPr="00BB046E">
        <w:rPr>
          <w:rFonts w:cstheme="minorHAnsi"/>
          <w:b/>
          <w:sz w:val="25"/>
          <w:szCs w:val="25"/>
        </w:rPr>
        <w:t>something my Association must bargain for during contract negotiations?</w:t>
      </w:r>
    </w:p>
    <w:p w14:paraId="331E1ABE" w14:textId="77777777" w:rsidR="00701497" w:rsidRPr="00BB046E" w:rsidRDefault="00701497" w:rsidP="00701497">
      <w:pPr>
        <w:spacing w:after="0" w:line="240" w:lineRule="auto"/>
        <w:jc w:val="both"/>
        <w:rPr>
          <w:rFonts w:cstheme="minorHAnsi"/>
          <w:b/>
          <w:sz w:val="25"/>
          <w:szCs w:val="25"/>
        </w:rPr>
      </w:pPr>
    </w:p>
    <w:p w14:paraId="2387A371" w14:textId="573FF4C5" w:rsidR="00485879" w:rsidRPr="00BB046E" w:rsidRDefault="00701497" w:rsidP="00FA3C7F">
      <w:pPr>
        <w:jc w:val="both"/>
        <w:rPr>
          <w:rFonts w:eastAsia="Times New Roman" w:cs="Times New Roman"/>
          <w:sz w:val="25"/>
          <w:szCs w:val="25"/>
        </w:rPr>
      </w:pPr>
      <w:r w:rsidRPr="00BB046E">
        <w:rPr>
          <w:rFonts w:cstheme="minorHAnsi"/>
          <w:sz w:val="25"/>
          <w:szCs w:val="25"/>
          <w:u w:val="single"/>
        </w:rPr>
        <w:t>Answer</w:t>
      </w:r>
      <w:r w:rsidRPr="00BB046E">
        <w:rPr>
          <w:rFonts w:cstheme="minorHAnsi"/>
          <w:sz w:val="25"/>
          <w:szCs w:val="25"/>
        </w:rPr>
        <w:t xml:space="preserve">:  </w:t>
      </w:r>
      <w:r w:rsidR="00EA117E">
        <w:rPr>
          <w:rFonts w:cstheme="minorHAnsi"/>
          <w:sz w:val="25"/>
          <w:szCs w:val="25"/>
        </w:rPr>
        <w:t>The Federal Fair Labor Standards Act sets the requirements for</w:t>
      </w:r>
      <w:r w:rsidR="00485879" w:rsidRPr="00BB046E">
        <w:rPr>
          <w:rFonts w:cstheme="minorHAnsi"/>
          <w:sz w:val="25"/>
          <w:szCs w:val="25"/>
        </w:rPr>
        <w:t xml:space="preserve"> who is and who isn’t an exempt employee.  </w:t>
      </w:r>
      <w:r w:rsidR="00EA117E">
        <w:rPr>
          <w:rFonts w:cstheme="minorHAnsi"/>
          <w:sz w:val="25"/>
          <w:szCs w:val="25"/>
        </w:rPr>
        <w:t xml:space="preserve">Non-exempt employees must be paid overtime, but overtime pay for exempt employees is not required.  </w:t>
      </w:r>
      <w:r w:rsidR="00485879" w:rsidRPr="00BB046E">
        <w:rPr>
          <w:rFonts w:cstheme="minorHAnsi"/>
          <w:sz w:val="25"/>
          <w:szCs w:val="25"/>
        </w:rPr>
        <w:t>If your job meets certain “tests” defining it as exempt</w:t>
      </w:r>
      <w:r w:rsidR="00EA117E">
        <w:rPr>
          <w:rFonts w:cstheme="minorHAnsi"/>
          <w:sz w:val="25"/>
          <w:szCs w:val="25"/>
        </w:rPr>
        <w:t>,</w:t>
      </w:r>
      <w:r w:rsidR="00485879" w:rsidRPr="00BB046E">
        <w:rPr>
          <w:rFonts w:cstheme="minorHAnsi"/>
          <w:sz w:val="25"/>
          <w:szCs w:val="25"/>
        </w:rPr>
        <w:t xml:space="preserve"> you may request that your </w:t>
      </w:r>
      <w:r w:rsidR="00A31620">
        <w:rPr>
          <w:rFonts w:cstheme="minorHAnsi"/>
          <w:sz w:val="25"/>
          <w:szCs w:val="25"/>
        </w:rPr>
        <w:t>agency</w:t>
      </w:r>
      <w:r w:rsidR="00485879" w:rsidRPr="00BB046E">
        <w:rPr>
          <w:rFonts w:cstheme="minorHAnsi"/>
          <w:sz w:val="25"/>
          <w:szCs w:val="25"/>
        </w:rPr>
        <w:t xml:space="preserve"> redefine your </w:t>
      </w:r>
      <w:r w:rsidR="00485879" w:rsidRPr="00BB046E">
        <w:rPr>
          <w:rFonts w:cstheme="minorHAnsi"/>
          <w:sz w:val="25"/>
          <w:szCs w:val="25"/>
        </w:rPr>
        <w:lastRenderedPageBreak/>
        <w:t>position to be exempt.  These test</w:t>
      </w:r>
      <w:r w:rsidR="00FA3C7F" w:rsidRPr="00BB046E">
        <w:rPr>
          <w:rFonts w:cstheme="minorHAnsi"/>
          <w:sz w:val="25"/>
          <w:szCs w:val="25"/>
        </w:rPr>
        <w:t>s</w:t>
      </w:r>
      <w:r w:rsidR="00485879" w:rsidRPr="00BB046E">
        <w:rPr>
          <w:rFonts w:cstheme="minorHAnsi"/>
          <w:sz w:val="25"/>
          <w:szCs w:val="25"/>
        </w:rPr>
        <w:t xml:space="preserve"> include:  1.  </w:t>
      </w:r>
      <w:r w:rsidR="00485879" w:rsidRPr="00BB046E">
        <w:rPr>
          <w:rFonts w:eastAsia="Times New Roman" w:cs="Times New Roman"/>
          <w:b/>
          <w:bCs/>
          <w:sz w:val="25"/>
          <w:szCs w:val="25"/>
        </w:rPr>
        <w:t>Minimum Salary.</w:t>
      </w:r>
      <w:r w:rsidR="00485879" w:rsidRPr="00BB046E">
        <w:rPr>
          <w:rFonts w:eastAsia="Times New Roman" w:cs="Times New Roman"/>
          <w:sz w:val="25"/>
          <w:szCs w:val="25"/>
        </w:rPr>
        <w:t xml:space="preserve"> The employee must be paid a salary that is at least twice the state minimum wage for full-time employment. 2.  </w:t>
      </w:r>
      <w:r w:rsidR="00485879" w:rsidRPr="00BB046E">
        <w:rPr>
          <w:rFonts w:eastAsia="Times New Roman" w:cs="Times New Roman"/>
          <w:b/>
          <w:bCs/>
          <w:sz w:val="25"/>
          <w:szCs w:val="25"/>
        </w:rPr>
        <w:t>White Collar Duties.</w:t>
      </w:r>
      <w:r w:rsidR="00485879" w:rsidRPr="00BB046E">
        <w:rPr>
          <w:rFonts w:eastAsia="Times New Roman" w:cs="Times New Roman"/>
          <w:sz w:val="25"/>
          <w:szCs w:val="25"/>
        </w:rPr>
        <w:t xml:space="preserve"> The employee’s primary duties must consist of administrative, executive, or professional tasks. 3. </w:t>
      </w:r>
      <w:r w:rsidR="00485879" w:rsidRPr="00BB046E">
        <w:rPr>
          <w:rFonts w:eastAsia="Times New Roman" w:cs="Times New Roman"/>
          <w:b/>
          <w:bCs/>
          <w:sz w:val="25"/>
          <w:szCs w:val="25"/>
        </w:rPr>
        <w:t>Independent Judgment.</w:t>
      </w:r>
      <w:r w:rsidR="00485879" w:rsidRPr="00BB046E">
        <w:rPr>
          <w:rFonts w:eastAsia="Times New Roman" w:cs="Times New Roman"/>
          <w:sz w:val="25"/>
          <w:szCs w:val="25"/>
        </w:rPr>
        <w:t xml:space="preserve"> The employee’s job duties must involve the use of discretion and independent judgment.   </w:t>
      </w:r>
      <w:r w:rsidR="00D11C09">
        <w:rPr>
          <w:rFonts w:eastAsia="Times New Roman" w:cs="Times New Roman"/>
          <w:sz w:val="25"/>
          <w:szCs w:val="25"/>
        </w:rPr>
        <w:t xml:space="preserve">4.  </w:t>
      </w:r>
      <w:r w:rsidR="00D11C09" w:rsidRPr="00D11C09">
        <w:rPr>
          <w:rFonts w:eastAsia="Times New Roman" w:cs="Times New Roman"/>
          <w:b/>
          <w:sz w:val="25"/>
          <w:szCs w:val="25"/>
        </w:rPr>
        <w:t>Computer-related</w:t>
      </w:r>
      <w:r w:rsidR="00D11C09">
        <w:rPr>
          <w:rFonts w:eastAsia="Times New Roman" w:cs="Times New Roman"/>
          <w:sz w:val="25"/>
          <w:szCs w:val="25"/>
        </w:rPr>
        <w:t xml:space="preserve"> employee </w:t>
      </w:r>
      <w:r w:rsidR="007D6A68">
        <w:rPr>
          <w:rFonts w:eastAsia="Times New Roman" w:cs="Times New Roman"/>
          <w:sz w:val="25"/>
          <w:szCs w:val="25"/>
        </w:rPr>
        <w:t xml:space="preserve">who </w:t>
      </w:r>
      <w:r w:rsidR="00D11C09">
        <w:rPr>
          <w:rFonts w:eastAsia="Times New Roman" w:cs="Times New Roman"/>
          <w:sz w:val="25"/>
          <w:szCs w:val="25"/>
        </w:rPr>
        <w:t>works in the computer field in which more than 50% of the time is spent doing programming and diagnostics.</w:t>
      </w:r>
    </w:p>
    <w:p w14:paraId="66966B1A" w14:textId="61E24443" w:rsidR="00735FE1" w:rsidRDefault="00485879" w:rsidP="00485879">
      <w:pPr>
        <w:spacing w:after="0" w:line="240" w:lineRule="auto"/>
        <w:jc w:val="both"/>
        <w:rPr>
          <w:rFonts w:eastAsia="Times New Roman" w:cs="Times New Roman"/>
          <w:sz w:val="25"/>
          <w:szCs w:val="25"/>
        </w:rPr>
      </w:pPr>
      <w:r w:rsidRPr="00BB046E">
        <w:rPr>
          <w:rFonts w:eastAsia="Times New Roman" w:cs="Times New Roman"/>
          <w:sz w:val="25"/>
          <w:szCs w:val="25"/>
        </w:rPr>
        <w:t xml:space="preserve">Your Association can help you understand if your position meets the </w:t>
      </w:r>
      <w:r w:rsidR="00EA117E">
        <w:rPr>
          <w:rFonts w:eastAsia="Times New Roman" w:cs="Times New Roman"/>
          <w:sz w:val="25"/>
          <w:szCs w:val="25"/>
        </w:rPr>
        <w:t xml:space="preserve">above </w:t>
      </w:r>
      <w:r w:rsidRPr="00BB046E">
        <w:rPr>
          <w:rFonts w:eastAsia="Times New Roman" w:cs="Times New Roman"/>
          <w:sz w:val="25"/>
          <w:szCs w:val="25"/>
        </w:rPr>
        <w:t>test</w:t>
      </w:r>
      <w:r w:rsidR="00EA117E">
        <w:rPr>
          <w:rFonts w:eastAsia="Times New Roman" w:cs="Times New Roman"/>
          <w:sz w:val="25"/>
          <w:szCs w:val="25"/>
        </w:rPr>
        <w:t>s</w:t>
      </w:r>
      <w:r w:rsidRPr="00BB046E">
        <w:rPr>
          <w:rFonts w:eastAsia="Times New Roman" w:cs="Times New Roman"/>
          <w:sz w:val="25"/>
          <w:szCs w:val="25"/>
        </w:rPr>
        <w:t xml:space="preserve"> and set a meeting with </w:t>
      </w:r>
      <w:r w:rsidR="00735FE1">
        <w:rPr>
          <w:rFonts w:eastAsia="Times New Roman" w:cs="Times New Roman"/>
          <w:sz w:val="25"/>
          <w:szCs w:val="25"/>
        </w:rPr>
        <w:t xml:space="preserve">your agency </w:t>
      </w:r>
      <w:r w:rsidRPr="00BB046E">
        <w:rPr>
          <w:rFonts w:eastAsia="Times New Roman" w:cs="Times New Roman"/>
          <w:sz w:val="25"/>
          <w:szCs w:val="25"/>
        </w:rPr>
        <w:t xml:space="preserve">to request a change in your status.  </w:t>
      </w:r>
      <w:r w:rsidR="007905CE">
        <w:rPr>
          <w:rFonts w:eastAsia="Times New Roman" w:cs="Times New Roman"/>
          <w:sz w:val="25"/>
          <w:szCs w:val="25"/>
        </w:rPr>
        <w:t xml:space="preserve">You might also </w:t>
      </w:r>
      <w:r w:rsidR="00A31620">
        <w:rPr>
          <w:rFonts w:eastAsia="Times New Roman" w:cs="Times New Roman"/>
          <w:sz w:val="25"/>
          <w:szCs w:val="25"/>
        </w:rPr>
        <w:t xml:space="preserve">ask for the rules and benefits that apply to FLSA-exempt employees </w:t>
      </w:r>
      <w:r w:rsidR="00735FE1">
        <w:rPr>
          <w:rFonts w:eastAsia="Times New Roman" w:cs="Times New Roman"/>
          <w:sz w:val="25"/>
          <w:szCs w:val="25"/>
        </w:rPr>
        <w:t xml:space="preserve">to </w:t>
      </w:r>
      <w:r w:rsidR="00A31620">
        <w:rPr>
          <w:rFonts w:eastAsia="Times New Roman" w:cs="Times New Roman"/>
          <w:sz w:val="25"/>
          <w:szCs w:val="25"/>
        </w:rPr>
        <w:t>be extended to you.  Leave time isn’t dependent on FLSA status</w:t>
      </w:r>
      <w:r w:rsidR="007905CE">
        <w:rPr>
          <w:rFonts w:eastAsia="Times New Roman" w:cs="Times New Roman"/>
          <w:sz w:val="25"/>
          <w:szCs w:val="25"/>
        </w:rPr>
        <w:t>.</w:t>
      </w:r>
      <w:r w:rsidR="00A31620">
        <w:rPr>
          <w:rFonts w:eastAsia="Times New Roman" w:cs="Times New Roman"/>
          <w:sz w:val="25"/>
          <w:szCs w:val="25"/>
        </w:rPr>
        <w:t xml:space="preserve"> </w:t>
      </w:r>
      <w:r w:rsidR="007905CE">
        <w:rPr>
          <w:rFonts w:eastAsia="Times New Roman" w:cs="Times New Roman"/>
          <w:sz w:val="25"/>
          <w:szCs w:val="25"/>
        </w:rPr>
        <w:t xml:space="preserve"> Y</w:t>
      </w:r>
      <w:r w:rsidR="00735FE1">
        <w:rPr>
          <w:rFonts w:eastAsia="Times New Roman" w:cs="Times New Roman"/>
          <w:sz w:val="25"/>
          <w:szCs w:val="25"/>
        </w:rPr>
        <w:t xml:space="preserve">our Association may be able to negotiate </w:t>
      </w:r>
      <w:r w:rsidR="007905CE">
        <w:rPr>
          <w:rFonts w:eastAsia="Times New Roman" w:cs="Times New Roman"/>
          <w:sz w:val="25"/>
          <w:szCs w:val="25"/>
        </w:rPr>
        <w:t>more</w:t>
      </w:r>
      <w:r w:rsidR="00735FE1">
        <w:rPr>
          <w:rFonts w:eastAsia="Times New Roman" w:cs="Times New Roman"/>
          <w:sz w:val="25"/>
          <w:szCs w:val="25"/>
        </w:rPr>
        <w:t xml:space="preserve"> leave </w:t>
      </w:r>
      <w:r w:rsidR="007905CE">
        <w:rPr>
          <w:rFonts w:eastAsia="Times New Roman" w:cs="Times New Roman"/>
          <w:sz w:val="25"/>
          <w:szCs w:val="25"/>
        </w:rPr>
        <w:t>i</w:t>
      </w:r>
      <w:r w:rsidR="00735FE1">
        <w:rPr>
          <w:rFonts w:eastAsia="Times New Roman" w:cs="Times New Roman"/>
          <w:sz w:val="25"/>
          <w:szCs w:val="25"/>
        </w:rPr>
        <w:t xml:space="preserve">n </w:t>
      </w:r>
      <w:r w:rsidR="007905CE">
        <w:rPr>
          <w:rFonts w:eastAsia="Times New Roman" w:cs="Times New Roman"/>
          <w:sz w:val="25"/>
          <w:szCs w:val="25"/>
        </w:rPr>
        <w:t>the</w:t>
      </w:r>
      <w:r w:rsidR="00735FE1">
        <w:rPr>
          <w:rFonts w:eastAsia="Times New Roman" w:cs="Times New Roman"/>
          <w:sz w:val="25"/>
          <w:szCs w:val="25"/>
        </w:rPr>
        <w:t xml:space="preserve"> next MOU</w:t>
      </w:r>
      <w:r w:rsidRPr="00BB046E">
        <w:rPr>
          <w:rFonts w:eastAsia="Times New Roman" w:cs="Times New Roman"/>
          <w:sz w:val="25"/>
          <w:szCs w:val="25"/>
        </w:rPr>
        <w:t xml:space="preserve">.  </w:t>
      </w:r>
    </w:p>
    <w:p w14:paraId="5B60BF86" w14:textId="77777777" w:rsidR="00735FE1" w:rsidRDefault="00735FE1" w:rsidP="00485879">
      <w:pPr>
        <w:spacing w:after="0" w:line="240" w:lineRule="auto"/>
        <w:jc w:val="both"/>
        <w:rPr>
          <w:rFonts w:eastAsia="Times New Roman" w:cs="Times New Roman"/>
          <w:sz w:val="25"/>
          <w:szCs w:val="25"/>
        </w:rPr>
      </w:pPr>
    </w:p>
    <w:p w14:paraId="6713CC1A" w14:textId="245DAF7E" w:rsidR="00701497" w:rsidRPr="00BB046E" w:rsidRDefault="00EA117E" w:rsidP="00485879">
      <w:pPr>
        <w:spacing w:after="0" w:line="240" w:lineRule="auto"/>
        <w:jc w:val="both"/>
        <w:rPr>
          <w:sz w:val="25"/>
          <w:szCs w:val="25"/>
        </w:rPr>
      </w:pPr>
      <w:r>
        <w:rPr>
          <w:rFonts w:eastAsia="Times New Roman" w:cs="Times New Roman"/>
          <w:sz w:val="25"/>
          <w:szCs w:val="25"/>
        </w:rPr>
        <w:t>It’s possible to file a c</w:t>
      </w:r>
      <w:r w:rsidR="00485879" w:rsidRPr="00BB046E">
        <w:rPr>
          <w:rFonts w:eastAsia="Times New Roman" w:cs="Times New Roman"/>
          <w:sz w:val="25"/>
          <w:szCs w:val="25"/>
        </w:rPr>
        <w:t>laim</w:t>
      </w:r>
      <w:r>
        <w:rPr>
          <w:rFonts w:eastAsia="Times New Roman" w:cs="Times New Roman"/>
          <w:sz w:val="25"/>
          <w:szCs w:val="25"/>
        </w:rPr>
        <w:t xml:space="preserve"> for unpaid overtime with the federal Department of Labor, but </w:t>
      </w:r>
      <w:r w:rsidR="00735FE1">
        <w:rPr>
          <w:rFonts w:eastAsia="Times New Roman" w:cs="Times New Roman"/>
          <w:sz w:val="25"/>
          <w:szCs w:val="25"/>
        </w:rPr>
        <w:t>not for leave time.  Claims are</w:t>
      </w:r>
      <w:r>
        <w:rPr>
          <w:rFonts w:eastAsia="Times New Roman" w:cs="Times New Roman"/>
          <w:sz w:val="25"/>
          <w:szCs w:val="25"/>
        </w:rPr>
        <w:t xml:space="preserve"> </w:t>
      </w:r>
      <w:r w:rsidR="00735FE1">
        <w:rPr>
          <w:rFonts w:eastAsia="Times New Roman" w:cs="Times New Roman"/>
          <w:sz w:val="25"/>
          <w:szCs w:val="25"/>
        </w:rPr>
        <w:t xml:space="preserve">filed </w:t>
      </w:r>
      <w:r>
        <w:rPr>
          <w:rFonts w:eastAsia="Times New Roman" w:cs="Times New Roman"/>
          <w:sz w:val="25"/>
          <w:szCs w:val="25"/>
        </w:rPr>
        <w:t xml:space="preserve">where an employee was mistakenly designated as exempt </w:t>
      </w:r>
      <w:r w:rsidR="00735FE1">
        <w:rPr>
          <w:rFonts w:eastAsia="Times New Roman" w:cs="Times New Roman"/>
          <w:sz w:val="25"/>
          <w:szCs w:val="25"/>
        </w:rPr>
        <w:t>and denied overtime.  There is no FLSA claim if you’re designated as non-exempt and paid overtime.  Keep in mind the agency does not have to apply an exemption even if you meet the test.  They do not have to provide the leave time unless it’s bargained for</w:t>
      </w:r>
      <w:r w:rsidR="00485879" w:rsidRPr="00BB046E">
        <w:rPr>
          <w:rFonts w:eastAsia="Times New Roman" w:cs="Times New Roman"/>
          <w:sz w:val="25"/>
          <w:szCs w:val="25"/>
        </w:rPr>
        <w:t>.</w:t>
      </w:r>
      <w:r w:rsidR="00701497" w:rsidRPr="00BB046E">
        <w:rPr>
          <w:rFonts w:cstheme="minorHAnsi"/>
          <w:sz w:val="25"/>
          <w:szCs w:val="25"/>
        </w:rPr>
        <w:t xml:space="preserve"> </w:t>
      </w:r>
    </w:p>
    <w:p w14:paraId="7D89EE17" w14:textId="77777777" w:rsidR="00701497" w:rsidRPr="00BB046E" w:rsidRDefault="00701497" w:rsidP="00701497">
      <w:pPr>
        <w:spacing w:after="0" w:line="240" w:lineRule="auto"/>
        <w:jc w:val="both"/>
        <w:rPr>
          <w:rFonts w:cstheme="minorHAnsi"/>
          <w:b/>
          <w:sz w:val="25"/>
          <w:szCs w:val="25"/>
        </w:rPr>
      </w:pPr>
    </w:p>
    <w:p w14:paraId="2F7FD0BB" w14:textId="08E9E6E5" w:rsidR="00701497" w:rsidRPr="00BB046E" w:rsidRDefault="00701497" w:rsidP="00701497">
      <w:pPr>
        <w:spacing w:after="0" w:line="240" w:lineRule="auto"/>
        <w:jc w:val="both"/>
        <w:rPr>
          <w:rFonts w:cstheme="minorHAnsi"/>
          <w:b/>
          <w:sz w:val="25"/>
          <w:szCs w:val="25"/>
        </w:rPr>
      </w:pPr>
      <w:r w:rsidRPr="00BB046E">
        <w:rPr>
          <w:rFonts w:cstheme="minorHAnsi"/>
          <w:b/>
          <w:sz w:val="25"/>
          <w:szCs w:val="25"/>
          <w:u w:val="single"/>
        </w:rPr>
        <w:t>Question</w:t>
      </w:r>
      <w:r w:rsidRPr="00BB046E">
        <w:rPr>
          <w:rFonts w:cstheme="minorHAnsi"/>
          <w:b/>
          <w:sz w:val="25"/>
          <w:szCs w:val="25"/>
        </w:rPr>
        <w:t xml:space="preserve">:  </w:t>
      </w:r>
      <w:r w:rsidR="00485879" w:rsidRPr="00BB046E">
        <w:rPr>
          <w:rFonts w:cstheme="minorHAnsi"/>
          <w:b/>
          <w:sz w:val="25"/>
          <w:szCs w:val="25"/>
        </w:rPr>
        <w:t xml:space="preserve">The Agency just promoted one of my co-workers and sent an email to everyone congratulating her.  I’m happy </w:t>
      </w:r>
      <w:r w:rsidR="00485879" w:rsidRPr="00BB046E">
        <w:rPr>
          <w:rFonts w:cstheme="minorHAnsi"/>
          <w:b/>
          <w:sz w:val="25"/>
          <w:szCs w:val="25"/>
        </w:rPr>
        <w:t xml:space="preserve">for her, but my question is, don’t they have to post the position and allow for candidates to apply, either as a promotion or a lateral transfer?  The email to all staff was the first I learned of it.  I know </w:t>
      </w:r>
      <w:r w:rsidR="008F63D2">
        <w:rPr>
          <w:rFonts w:cstheme="minorHAnsi"/>
          <w:b/>
          <w:sz w:val="25"/>
          <w:szCs w:val="25"/>
        </w:rPr>
        <w:t xml:space="preserve">that my coworkers and I </w:t>
      </w:r>
      <w:r w:rsidR="00485879" w:rsidRPr="00BB046E">
        <w:rPr>
          <w:rFonts w:cstheme="minorHAnsi"/>
          <w:b/>
          <w:sz w:val="25"/>
          <w:szCs w:val="25"/>
        </w:rPr>
        <w:t>would have liked the opportunity to compete for that position.  Is there something we can do?  I thought agencies are prohibited from this kind of cherry picking.</w:t>
      </w:r>
      <w:r w:rsidRPr="00BB046E">
        <w:rPr>
          <w:rFonts w:cstheme="minorHAnsi"/>
          <w:b/>
          <w:sz w:val="25"/>
          <w:szCs w:val="25"/>
        </w:rPr>
        <w:t xml:space="preserve"> </w:t>
      </w:r>
    </w:p>
    <w:p w14:paraId="557770D2" w14:textId="77777777" w:rsidR="00701497" w:rsidRPr="00BB046E" w:rsidRDefault="00701497" w:rsidP="00701497">
      <w:pPr>
        <w:spacing w:after="0" w:line="240" w:lineRule="auto"/>
        <w:jc w:val="both"/>
        <w:rPr>
          <w:rFonts w:cstheme="minorHAnsi"/>
          <w:b/>
          <w:sz w:val="25"/>
          <w:szCs w:val="25"/>
        </w:rPr>
      </w:pPr>
    </w:p>
    <w:p w14:paraId="057F3F4C" w14:textId="1E0D9E36" w:rsidR="00485879" w:rsidRPr="00BB046E" w:rsidRDefault="00701497" w:rsidP="00485879">
      <w:pPr>
        <w:spacing w:after="0" w:line="240" w:lineRule="auto"/>
        <w:jc w:val="both"/>
        <w:rPr>
          <w:rFonts w:cstheme="minorHAnsi"/>
          <w:sz w:val="25"/>
          <w:szCs w:val="25"/>
        </w:rPr>
      </w:pPr>
      <w:r w:rsidRPr="00BB046E">
        <w:rPr>
          <w:rFonts w:cstheme="minorHAnsi"/>
          <w:sz w:val="25"/>
          <w:szCs w:val="25"/>
          <w:u w:val="single"/>
        </w:rPr>
        <w:t>Answer</w:t>
      </w:r>
      <w:r w:rsidRPr="00BB046E">
        <w:rPr>
          <w:rFonts w:cstheme="minorHAnsi"/>
          <w:sz w:val="25"/>
          <w:szCs w:val="25"/>
        </w:rPr>
        <w:t xml:space="preserve">:  </w:t>
      </w:r>
      <w:r w:rsidR="00485879" w:rsidRPr="00BB046E">
        <w:rPr>
          <w:rFonts w:cstheme="minorHAnsi"/>
          <w:sz w:val="25"/>
          <w:szCs w:val="25"/>
        </w:rPr>
        <w:t xml:space="preserve">Yes, </w:t>
      </w:r>
      <w:r w:rsidR="008F63D2">
        <w:rPr>
          <w:rFonts w:cstheme="minorHAnsi"/>
          <w:sz w:val="25"/>
          <w:szCs w:val="25"/>
        </w:rPr>
        <w:t>most public agencies have rules that require a position to be posted and filled through a competitive recruitment</w:t>
      </w:r>
      <w:r w:rsidR="00485879" w:rsidRPr="00BB046E">
        <w:rPr>
          <w:rFonts w:cstheme="minorHAnsi"/>
          <w:sz w:val="25"/>
          <w:szCs w:val="25"/>
        </w:rPr>
        <w:t>. That being said, it is always wise to review your contract and perso</w:t>
      </w:r>
      <w:r w:rsidR="00621E71">
        <w:rPr>
          <w:rFonts w:cstheme="minorHAnsi"/>
          <w:sz w:val="25"/>
          <w:szCs w:val="25"/>
        </w:rPr>
        <w:t>n</w:t>
      </w:r>
      <w:r w:rsidR="00485879" w:rsidRPr="00BB046E">
        <w:rPr>
          <w:rFonts w:cstheme="minorHAnsi"/>
          <w:sz w:val="25"/>
          <w:szCs w:val="25"/>
        </w:rPr>
        <w:t>n</w:t>
      </w:r>
      <w:r w:rsidR="00621E71">
        <w:rPr>
          <w:rFonts w:cstheme="minorHAnsi"/>
          <w:sz w:val="25"/>
          <w:szCs w:val="25"/>
        </w:rPr>
        <w:t>e</w:t>
      </w:r>
      <w:r w:rsidR="00485879" w:rsidRPr="00BB046E">
        <w:rPr>
          <w:rFonts w:cstheme="minorHAnsi"/>
          <w:sz w:val="25"/>
          <w:szCs w:val="25"/>
        </w:rPr>
        <w:t xml:space="preserve">l rules to see how any particular position may be filled or what the appointment process may be.  For example, it’s possible within </w:t>
      </w:r>
      <w:r w:rsidR="00FA3C7F" w:rsidRPr="00BB046E">
        <w:rPr>
          <w:rFonts w:cstheme="minorHAnsi"/>
          <w:sz w:val="25"/>
          <w:szCs w:val="25"/>
        </w:rPr>
        <w:t>a job</w:t>
      </w:r>
      <w:r w:rsidR="00485879" w:rsidRPr="00BB046E">
        <w:rPr>
          <w:rFonts w:cstheme="minorHAnsi"/>
          <w:sz w:val="25"/>
          <w:szCs w:val="25"/>
        </w:rPr>
        <w:t xml:space="preserve"> series (example: Administrative Aide to Administrative Assistant) that promotions can be triggered by years of service or </w:t>
      </w:r>
      <w:r w:rsidR="008F63D2">
        <w:rPr>
          <w:rFonts w:cstheme="minorHAnsi"/>
          <w:sz w:val="25"/>
          <w:szCs w:val="25"/>
        </w:rPr>
        <w:t>getting a</w:t>
      </w:r>
      <w:r w:rsidR="00EA117E">
        <w:rPr>
          <w:rFonts w:cstheme="minorHAnsi"/>
          <w:sz w:val="25"/>
          <w:szCs w:val="25"/>
        </w:rPr>
        <w:t xml:space="preserve"> </w:t>
      </w:r>
      <w:r w:rsidR="00485879" w:rsidRPr="00BB046E">
        <w:rPr>
          <w:rFonts w:cstheme="minorHAnsi"/>
          <w:sz w:val="25"/>
          <w:szCs w:val="25"/>
        </w:rPr>
        <w:t xml:space="preserve">certification. </w:t>
      </w:r>
    </w:p>
    <w:p w14:paraId="7DABECF8" w14:textId="77777777" w:rsidR="00485879" w:rsidRPr="00BB046E" w:rsidRDefault="00485879" w:rsidP="00485879">
      <w:pPr>
        <w:spacing w:after="0" w:line="240" w:lineRule="auto"/>
        <w:jc w:val="both"/>
        <w:rPr>
          <w:rFonts w:cstheme="minorHAnsi"/>
          <w:sz w:val="25"/>
          <w:szCs w:val="25"/>
        </w:rPr>
      </w:pPr>
    </w:p>
    <w:p w14:paraId="67337D4E" w14:textId="67DD8F96" w:rsidR="00701497" w:rsidRPr="00BB046E" w:rsidRDefault="00485879" w:rsidP="00485879">
      <w:pPr>
        <w:spacing w:after="0" w:line="240" w:lineRule="auto"/>
        <w:jc w:val="both"/>
        <w:rPr>
          <w:rFonts w:cstheme="minorHAnsi"/>
          <w:sz w:val="25"/>
          <w:szCs w:val="25"/>
        </w:rPr>
      </w:pPr>
      <w:r w:rsidRPr="00BB046E">
        <w:rPr>
          <w:rFonts w:cstheme="minorHAnsi"/>
          <w:sz w:val="25"/>
          <w:szCs w:val="25"/>
        </w:rPr>
        <w:t xml:space="preserve">In your </w:t>
      </w:r>
      <w:r w:rsidR="007905CE">
        <w:rPr>
          <w:rFonts w:cstheme="minorHAnsi"/>
          <w:sz w:val="25"/>
          <w:szCs w:val="25"/>
        </w:rPr>
        <w:t>agency</w:t>
      </w:r>
      <w:r w:rsidRPr="00BB046E">
        <w:rPr>
          <w:rFonts w:cstheme="minorHAnsi"/>
          <w:sz w:val="25"/>
          <w:szCs w:val="25"/>
        </w:rPr>
        <w:t xml:space="preserve"> there may be a Person</w:t>
      </w:r>
      <w:r w:rsidR="00621E71">
        <w:rPr>
          <w:rFonts w:cstheme="minorHAnsi"/>
          <w:sz w:val="25"/>
          <w:szCs w:val="25"/>
        </w:rPr>
        <w:t>ne</w:t>
      </w:r>
      <w:r w:rsidRPr="00BB046E">
        <w:rPr>
          <w:rFonts w:cstheme="minorHAnsi"/>
          <w:sz w:val="25"/>
          <w:szCs w:val="25"/>
        </w:rPr>
        <w:t xml:space="preserve">l or Civil Service Board where an employee can file an appeal when an improper appointment is made.  This may </w:t>
      </w:r>
      <w:r w:rsidR="008F63D2">
        <w:rPr>
          <w:rFonts w:cstheme="minorHAnsi"/>
          <w:sz w:val="25"/>
          <w:szCs w:val="25"/>
        </w:rPr>
        <w:t xml:space="preserve">also </w:t>
      </w:r>
      <w:r w:rsidRPr="00BB046E">
        <w:rPr>
          <w:rFonts w:cstheme="minorHAnsi"/>
          <w:sz w:val="25"/>
          <w:szCs w:val="25"/>
        </w:rPr>
        <w:t xml:space="preserve">be </w:t>
      </w:r>
      <w:r w:rsidR="00621E71">
        <w:rPr>
          <w:rFonts w:cstheme="minorHAnsi"/>
          <w:sz w:val="25"/>
          <w:szCs w:val="25"/>
        </w:rPr>
        <w:t xml:space="preserve">a </w:t>
      </w:r>
      <w:r w:rsidRPr="00BB046E">
        <w:rPr>
          <w:rFonts w:cstheme="minorHAnsi"/>
          <w:sz w:val="25"/>
          <w:szCs w:val="25"/>
        </w:rPr>
        <w:t>grieva</w:t>
      </w:r>
      <w:r w:rsidR="008F63D2">
        <w:rPr>
          <w:rFonts w:cstheme="minorHAnsi"/>
          <w:sz w:val="25"/>
          <w:szCs w:val="25"/>
        </w:rPr>
        <w:t>ble matter</w:t>
      </w:r>
      <w:r w:rsidRPr="00BB046E">
        <w:rPr>
          <w:rFonts w:cstheme="minorHAnsi"/>
          <w:sz w:val="25"/>
          <w:szCs w:val="25"/>
        </w:rPr>
        <w:t xml:space="preserve">.  Contact your </w:t>
      </w:r>
      <w:r w:rsidR="00FA3C7F" w:rsidRPr="00BB046E">
        <w:rPr>
          <w:rFonts w:cstheme="minorHAnsi"/>
          <w:sz w:val="25"/>
          <w:szCs w:val="25"/>
        </w:rPr>
        <w:t>staff, who</w:t>
      </w:r>
      <w:r w:rsidRPr="00BB046E">
        <w:rPr>
          <w:rFonts w:cstheme="minorHAnsi"/>
          <w:sz w:val="25"/>
          <w:szCs w:val="25"/>
        </w:rPr>
        <w:t xml:space="preserve"> can assist you in seeking a remedy for this case.  Remember that there</w:t>
      </w:r>
      <w:r w:rsidR="00EA117E">
        <w:rPr>
          <w:rFonts w:cstheme="minorHAnsi"/>
          <w:sz w:val="25"/>
          <w:szCs w:val="25"/>
        </w:rPr>
        <w:t xml:space="preserve"> are</w:t>
      </w:r>
      <w:r w:rsidRPr="00BB046E">
        <w:rPr>
          <w:rFonts w:cstheme="minorHAnsi"/>
          <w:sz w:val="25"/>
          <w:szCs w:val="25"/>
        </w:rPr>
        <w:t xml:space="preserve"> filing deadlines so don’t wait!</w:t>
      </w:r>
    </w:p>
    <w:p w14:paraId="3D5B0083" w14:textId="77777777" w:rsidR="00701497" w:rsidRPr="00BB046E" w:rsidRDefault="00701497" w:rsidP="00701497">
      <w:pPr>
        <w:spacing w:after="0" w:line="240" w:lineRule="auto"/>
        <w:jc w:val="both"/>
        <w:rPr>
          <w:rFonts w:cstheme="minorHAnsi"/>
          <w:b/>
          <w:sz w:val="25"/>
          <w:szCs w:val="25"/>
        </w:rPr>
      </w:pPr>
    </w:p>
    <w:p w14:paraId="672F7FFF" w14:textId="179336F3" w:rsidR="00701497" w:rsidRPr="00BB046E" w:rsidRDefault="00701497" w:rsidP="00701497">
      <w:pPr>
        <w:spacing w:after="0" w:line="240" w:lineRule="auto"/>
        <w:jc w:val="both"/>
        <w:rPr>
          <w:rFonts w:cstheme="minorHAnsi"/>
          <w:b/>
          <w:sz w:val="25"/>
          <w:szCs w:val="25"/>
        </w:rPr>
      </w:pPr>
      <w:r w:rsidRPr="00BB046E">
        <w:rPr>
          <w:rFonts w:cstheme="minorHAnsi"/>
          <w:b/>
          <w:sz w:val="25"/>
          <w:szCs w:val="25"/>
          <w:u w:val="single"/>
        </w:rPr>
        <w:t>Question</w:t>
      </w:r>
      <w:r w:rsidRPr="00BB046E">
        <w:rPr>
          <w:rFonts w:cstheme="minorHAnsi"/>
          <w:b/>
          <w:sz w:val="25"/>
          <w:szCs w:val="25"/>
        </w:rPr>
        <w:t xml:space="preserve">:  </w:t>
      </w:r>
      <w:r w:rsidR="00485879" w:rsidRPr="00BB046E">
        <w:rPr>
          <w:rFonts w:cstheme="minorHAnsi"/>
          <w:b/>
          <w:sz w:val="25"/>
          <w:szCs w:val="25"/>
        </w:rPr>
        <w:t xml:space="preserve">I requested 2 hours of vacation time for a follow up doctor’s appointment.  I also requested 4 hours of vacation for my son’s dental appointment.  HR denied it, saying that I cannot use vacation, that I must use sick time.  I need clarification.  First because </w:t>
      </w:r>
      <w:r w:rsidR="00485879" w:rsidRPr="00BB046E">
        <w:rPr>
          <w:rFonts w:cstheme="minorHAnsi"/>
          <w:b/>
          <w:sz w:val="25"/>
          <w:szCs w:val="25"/>
        </w:rPr>
        <w:lastRenderedPageBreak/>
        <w:t>you get dinged for lost time when you use sick leave, and second, because how can they make you use sick time for something if you’re not technically sick?</w:t>
      </w:r>
    </w:p>
    <w:p w14:paraId="244E54BF" w14:textId="77777777" w:rsidR="00701497" w:rsidRPr="00BB046E" w:rsidRDefault="00701497" w:rsidP="00701497">
      <w:pPr>
        <w:spacing w:after="0" w:line="240" w:lineRule="auto"/>
        <w:jc w:val="both"/>
        <w:rPr>
          <w:rFonts w:cstheme="minorHAnsi"/>
          <w:b/>
          <w:sz w:val="25"/>
          <w:szCs w:val="25"/>
        </w:rPr>
      </w:pPr>
    </w:p>
    <w:p w14:paraId="71113275" w14:textId="4C919D6E" w:rsidR="008F63D2" w:rsidRDefault="00701497" w:rsidP="00701497">
      <w:pPr>
        <w:spacing w:after="0" w:line="240" w:lineRule="auto"/>
        <w:jc w:val="both"/>
        <w:rPr>
          <w:rFonts w:cstheme="minorHAnsi"/>
          <w:sz w:val="25"/>
          <w:szCs w:val="25"/>
        </w:rPr>
      </w:pPr>
      <w:r w:rsidRPr="00BB046E">
        <w:rPr>
          <w:rFonts w:cstheme="minorHAnsi"/>
          <w:sz w:val="25"/>
          <w:szCs w:val="25"/>
          <w:u w:val="single"/>
        </w:rPr>
        <w:t>Answer</w:t>
      </w:r>
      <w:r w:rsidRPr="00BB046E">
        <w:rPr>
          <w:rFonts w:cstheme="minorHAnsi"/>
          <w:sz w:val="25"/>
          <w:szCs w:val="25"/>
        </w:rPr>
        <w:t xml:space="preserve">:  </w:t>
      </w:r>
      <w:r w:rsidR="00485879" w:rsidRPr="00BB046E">
        <w:rPr>
          <w:rFonts w:cstheme="minorHAnsi"/>
          <w:sz w:val="25"/>
          <w:szCs w:val="25"/>
        </w:rPr>
        <w:t>First, as always, review your contract and person</w:t>
      </w:r>
      <w:r w:rsidR="00621E71">
        <w:rPr>
          <w:rFonts w:cstheme="minorHAnsi"/>
          <w:sz w:val="25"/>
          <w:szCs w:val="25"/>
        </w:rPr>
        <w:t>ne</w:t>
      </w:r>
      <w:r w:rsidR="00485879" w:rsidRPr="00BB046E">
        <w:rPr>
          <w:rFonts w:cstheme="minorHAnsi"/>
          <w:sz w:val="25"/>
          <w:szCs w:val="25"/>
        </w:rPr>
        <w:t>l rules</w:t>
      </w:r>
      <w:r w:rsidR="00BB1007">
        <w:rPr>
          <w:rFonts w:cstheme="minorHAnsi"/>
          <w:sz w:val="25"/>
          <w:szCs w:val="25"/>
        </w:rPr>
        <w:t xml:space="preserve">.  Remember, if there is a conflict between the two, your contract </w:t>
      </w:r>
      <w:r w:rsidR="00485879" w:rsidRPr="00BB046E">
        <w:rPr>
          <w:rFonts w:cstheme="minorHAnsi"/>
          <w:sz w:val="25"/>
          <w:szCs w:val="25"/>
        </w:rPr>
        <w:t xml:space="preserve">language </w:t>
      </w:r>
      <w:r w:rsidR="004D04B0">
        <w:rPr>
          <w:rFonts w:cstheme="minorHAnsi"/>
          <w:sz w:val="25"/>
          <w:szCs w:val="25"/>
        </w:rPr>
        <w:t>is controlling</w:t>
      </w:r>
      <w:r w:rsidR="00485879" w:rsidRPr="00BB046E">
        <w:rPr>
          <w:rFonts w:cstheme="minorHAnsi"/>
          <w:sz w:val="25"/>
          <w:szCs w:val="25"/>
        </w:rPr>
        <w:t xml:space="preserve">.   It is not uncommon to have contract language that states sick leave is to be used </w:t>
      </w:r>
      <w:r w:rsidR="004D04B0">
        <w:rPr>
          <w:rFonts w:cstheme="minorHAnsi"/>
          <w:sz w:val="25"/>
          <w:szCs w:val="25"/>
        </w:rPr>
        <w:t xml:space="preserve">to compensate </w:t>
      </w:r>
      <w:r w:rsidR="00485879" w:rsidRPr="00BB046E">
        <w:rPr>
          <w:rFonts w:cstheme="minorHAnsi"/>
          <w:sz w:val="25"/>
          <w:szCs w:val="25"/>
        </w:rPr>
        <w:t xml:space="preserve">you for </w:t>
      </w:r>
      <w:r w:rsidR="004D04B0">
        <w:rPr>
          <w:rFonts w:cstheme="minorHAnsi"/>
          <w:sz w:val="25"/>
          <w:szCs w:val="25"/>
        </w:rPr>
        <w:t>your own</w:t>
      </w:r>
      <w:r w:rsidR="00485879" w:rsidRPr="00BB046E">
        <w:rPr>
          <w:rFonts w:cstheme="minorHAnsi"/>
          <w:sz w:val="25"/>
          <w:szCs w:val="25"/>
        </w:rPr>
        <w:t xml:space="preserve"> doctor</w:t>
      </w:r>
      <w:r w:rsidR="004D04B0">
        <w:rPr>
          <w:rFonts w:cstheme="minorHAnsi"/>
          <w:sz w:val="25"/>
          <w:szCs w:val="25"/>
        </w:rPr>
        <w:t>’s</w:t>
      </w:r>
      <w:r w:rsidR="00485879" w:rsidRPr="00BB046E">
        <w:rPr>
          <w:rFonts w:cstheme="minorHAnsi"/>
          <w:sz w:val="25"/>
          <w:szCs w:val="25"/>
        </w:rPr>
        <w:t xml:space="preserve"> appointment or for taking a dependent to the doctor. The bigger issue may be your concern about getting “dinged” when you use sick leave.  Unless they have </w:t>
      </w:r>
      <w:r w:rsidR="004D04B0">
        <w:rPr>
          <w:rFonts w:cstheme="minorHAnsi"/>
          <w:sz w:val="25"/>
          <w:szCs w:val="25"/>
        </w:rPr>
        <w:t>a reason to suspect that you are fraudulently taking s</w:t>
      </w:r>
      <w:r w:rsidR="00485879" w:rsidRPr="00BB046E">
        <w:rPr>
          <w:rFonts w:cstheme="minorHAnsi"/>
          <w:sz w:val="25"/>
          <w:szCs w:val="25"/>
        </w:rPr>
        <w:t xml:space="preserve">ick leave, </w:t>
      </w:r>
      <w:r w:rsidR="004D04B0">
        <w:rPr>
          <w:rFonts w:cstheme="minorHAnsi"/>
          <w:sz w:val="25"/>
          <w:szCs w:val="25"/>
        </w:rPr>
        <w:t xml:space="preserve">under most circumstances you cannot be </w:t>
      </w:r>
      <w:r w:rsidR="00485879" w:rsidRPr="00BB046E">
        <w:rPr>
          <w:rFonts w:cstheme="minorHAnsi"/>
          <w:sz w:val="25"/>
          <w:szCs w:val="25"/>
        </w:rPr>
        <w:t xml:space="preserve">penalized for </w:t>
      </w:r>
      <w:r w:rsidR="004D04B0">
        <w:rPr>
          <w:rFonts w:cstheme="minorHAnsi"/>
          <w:sz w:val="25"/>
          <w:szCs w:val="25"/>
        </w:rPr>
        <w:t xml:space="preserve">your legitimate </w:t>
      </w:r>
      <w:r w:rsidR="00485879" w:rsidRPr="00BB046E">
        <w:rPr>
          <w:rFonts w:cstheme="minorHAnsi"/>
          <w:sz w:val="25"/>
          <w:szCs w:val="25"/>
        </w:rPr>
        <w:t xml:space="preserve">use of </w:t>
      </w:r>
      <w:r w:rsidR="004D04B0">
        <w:rPr>
          <w:rFonts w:cstheme="minorHAnsi"/>
          <w:sz w:val="25"/>
          <w:szCs w:val="25"/>
        </w:rPr>
        <w:t>your</w:t>
      </w:r>
      <w:r w:rsidR="00485879" w:rsidRPr="00BB046E">
        <w:rPr>
          <w:rFonts w:cstheme="minorHAnsi"/>
          <w:sz w:val="25"/>
          <w:szCs w:val="25"/>
        </w:rPr>
        <w:t xml:space="preserve"> sick leave. </w:t>
      </w:r>
      <w:r w:rsidR="007905CE">
        <w:rPr>
          <w:rFonts w:cstheme="minorHAnsi"/>
          <w:sz w:val="25"/>
          <w:szCs w:val="25"/>
        </w:rPr>
        <w:t xml:space="preserve"> State and federal law may also protect you if you need leave to care for a sick family member.  </w:t>
      </w:r>
      <w:r w:rsidR="00485879" w:rsidRPr="00BB046E">
        <w:rPr>
          <w:rFonts w:cstheme="minorHAnsi"/>
          <w:sz w:val="25"/>
          <w:szCs w:val="25"/>
        </w:rPr>
        <w:t xml:space="preserve">If </w:t>
      </w:r>
      <w:r w:rsidR="008F63D2">
        <w:rPr>
          <w:rFonts w:cstheme="minorHAnsi"/>
          <w:sz w:val="25"/>
          <w:szCs w:val="25"/>
        </w:rPr>
        <w:t xml:space="preserve">you are encountering </w:t>
      </w:r>
      <w:r w:rsidR="00485879" w:rsidRPr="00BB046E">
        <w:rPr>
          <w:rFonts w:cstheme="minorHAnsi"/>
          <w:sz w:val="25"/>
          <w:szCs w:val="25"/>
        </w:rPr>
        <w:t>problem</w:t>
      </w:r>
      <w:r w:rsidR="008F63D2">
        <w:rPr>
          <w:rFonts w:cstheme="minorHAnsi"/>
          <w:sz w:val="25"/>
          <w:szCs w:val="25"/>
        </w:rPr>
        <w:t>s</w:t>
      </w:r>
      <w:r w:rsidR="00485879" w:rsidRPr="00BB046E">
        <w:rPr>
          <w:rFonts w:cstheme="minorHAnsi"/>
          <w:sz w:val="25"/>
          <w:szCs w:val="25"/>
        </w:rPr>
        <w:t>, call you</w:t>
      </w:r>
      <w:r w:rsidR="00621E71">
        <w:rPr>
          <w:rFonts w:cstheme="minorHAnsi"/>
          <w:sz w:val="25"/>
          <w:szCs w:val="25"/>
        </w:rPr>
        <w:t>r</w:t>
      </w:r>
      <w:r w:rsidR="00485879" w:rsidRPr="00BB046E">
        <w:rPr>
          <w:rFonts w:cstheme="minorHAnsi"/>
          <w:sz w:val="25"/>
          <w:szCs w:val="25"/>
        </w:rPr>
        <w:t xml:space="preserve"> </w:t>
      </w:r>
      <w:r w:rsidR="007905CE">
        <w:rPr>
          <w:rFonts w:cstheme="minorHAnsi"/>
          <w:sz w:val="25"/>
          <w:szCs w:val="25"/>
        </w:rPr>
        <w:t>staff</w:t>
      </w:r>
      <w:r w:rsidR="00485879" w:rsidRPr="00BB046E">
        <w:rPr>
          <w:rFonts w:cstheme="minorHAnsi"/>
          <w:sz w:val="25"/>
          <w:szCs w:val="25"/>
        </w:rPr>
        <w:t xml:space="preserve"> so they can help address this with H</w:t>
      </w:r>
      <w:r w:rsidR="00621E71">
        <w:rPr>
          <w:rFonts w:cstheme="minorHAnsi"/>
          <w:sz w:val="25"/>
          <w:szCs w:val="25"/>
        </w:rPr>
        <w:t xml:space="preserve">uman </w:t>
      </w:r>
      <w:r w:rsidR="00485879" w:rsidRPr="00BB046E">
        <w:rPr>
          <w:rFonts w:cstheme="minorHAnsi"/>
          <w:sz w:val="25"/>
          <w:szCs w:val="25"/>
        </w:rPr>
        <w:t>R</w:t>
      </w:r>
      <w:r w:rsidR="00621E71">
        <w:rPr>
          <w:rFonts w:cstheme="minorHAnsi"/>
          <w:sz w:val="25"/>
          <w:szCs w:val="25"/>
        </w:rPr>
        <w:t>esources or Personnel</w:t>
      </w:r>
      <w:r w:rsidR="00FA3C7F" w:rsidRPr="00BB046E">
        <w:rPr>
          <w:rFonts w:cstheme="minorHAnsi"/>
          <w:sz w:val="25"/>
          <w:szCs w:val="25"/>
        </w:rPr>
        <w:t>.</w:t>
      </w:r>
      <w:r w:rsidRPr="00BB046E">
        <w:rPr>
          <w:rFonts w:cstheme="minorHAnsi"/>
          <w:sz w:val="25"/>
          <w:szCs w:val="25"/>
        </w:rPr>
        <w:t xml:space="preserve"> </w:t>
      </w:r>
    </w:p>
    <w:p w14:paraId="44A2D273" w14:textId="77777777" w:rsidR="008F63D2" w:rsidRDefault="008F63D2" w:rsidP="00701497">
      <w:pPr>
        <w:spacing w:after="0" w:line="240" w:lineRule="auto"/>
        <w:jc w:val="both"/>
        <w:rPr>
          <w:rFonts w:cstheme="minorHAnsi"/>
          <w:b/>
          <w:sz w:val="25"/>
          <w:szCs w:val="25"/>
          <w:u w:val="single"/>
        </w:rPr>
      </w:pPr>
    </w:p>
    <w:p w14:paraId="5E1DA94D" w14:textId="3BC9B7F4" w:rsidR="00701497" w:rsidRPr="00BB046E" w:rsidRDefault="00701497" w:rsidP="00701497">
      <w:pPr>
        <w:spacing w:after="0" w:line="240" w:lineRule="auto"/>
        <w:jc w:val="both"/>
        <w:rPr>
          <w:rFonts w:cstheme="minorHAnsi"/>
          <w:b/>
          <w:sz w:val="25"/>
          <w:szCs w:val="25"/>
        </w:rPr>
      </w:pPr>
      <w:r w:rsidRPr="00BB046E">
        <w:rPr>
          <w:rFonts w:cstheme="minorHAnsi"/>
          <w:b/>
          <w:sz w:val="25"/>
          <w:szCs w:val="25"/>
          <w:u w:val="single"/>
        </w:rPr>
        <w:t>Question</w:t>
      </w:r>
      <w:r w:rsidRPr="00BB046E">
        <w:rPr>
          <w:rFonts w:cstheme="minorHAnsi"/>
          <w:b/>
          <w:sz w:val="25"/>
          <w:szCs w:val="25"/>
        </w:rPr>
        <w:t xml:space="preserve">:  </w:t>
      </w:r>
      <w:r w:rsidR="00485879" w:rsidRPr="00BB046E">
        <w:rPr>
          <w:rFonts w:cstheme="minorHAnsi"/>
          <w:b/>
          <w:sz w:val="25"/>
          <w:szCs w:val="25"/>
        </w:rPr>
        <w:t>I recently promoted to a new bargaining unit.  I used to be in the State Disability Insurance program in the old unit.  At the time, no one told me I’d lose this benefit by promoting.  Isn’t the Agency supposed to tell me I’d lose this benefit?  I’ve been out on disability for months and have had to burn down my own sick time.  I</w:t>
      </w:r>
      <w:r w:rsidR="00621E71">
        <w:rPr>
          <w:rFonts w:cstheme="minorHAnsi"/>
          <w:b/>
          <w:sz w:val="25"/>
          <w:szCs w:val="25"/>
        </w:rPr>
        <w:t xml:space="preserve"> woul</w:t>
      </w:r>
      <w:r w:rsidR="00485879" w:rsidRPr="00BB046E">
        <w:rPr>
          <w:rFonts w:cstheme="minorHAnsi"/>
          <w:b/>
          <w:sz w:val="25"/>
          <w:szCs w:val="25"/>
        </w:rPr>
        <w:t>d really be in terrible shape if I hadn’t accumulated so much sick leave.  I worry about this happening to my co-workers who don’t have enough leave on the books.  Do they have to inform you, and how can we get back into SDI?</w:t>
      </w:r>
    </w:p>
    <w:p w14:paraId="32F4DAF2" w14:textId="77777777" w:rsidR="00701497" w:rsidRPr="00BB046E" w:rsidRDefault="00701497" w:rsidP="00701497">
      <w:pPr>
        <w:spacing w:after="0" w:line="240" w:lineRule="auto"/>
        <w:jc w:val="both"/>
        <w:rPr>
          <w:rFonts w:cstheme="minorHAnsi"/>
          <w:b/>
          <w:sz w:val="25"/>
          <w:szCs w:val="25"/>
        </w:rPr>
      </w:pPr>
    </w:p>
    <w:p w14:paraId="736B78CE" w14:textId="3089861E" w:rsidR="00701497" w:rsidRPr="00BB046E" w:rsidRDefault="00701497" w:rsidP="00485879">
      <w:pPr>
        <w:spacing w:after="0" w:line="240" w:lineRule="auto"/>
        <w:jc w:val="both"/>
        <w:rPr>
          <w:rFonts w:cstheme="minorHAnsi"/>
          <w:b/>
          <w:sz w:val="25"/>
          <w:szCs w:val="25"/>
        </w:rPr>
      </w:pPr>
      <w:r w:rsidRPr="00BB046E">
        <w:rPr>
          <w:rFonts w:cstheme="minorHAnsi"/>
          <w:sz w:val="25"/>
          <w:szCs w:val="25"/>
          <w:u w:val="single"/>
        </w:rPr>
        <w:t>Answer</w:t>
      </w:r>
      <w:r w:rsidRPr="00BB046E">
        <w:rPr>
          <w:rFonts w:cstheme="minorHAnsi"/>
          <w:sz w:val="25"/>
          <w:szCs w:val="25"/>
        </w:rPr>
        <w:t xml:space="preserve">:  </w:t>
      </w:r>
      <w:r w:rsidR="00485879" w:rsidRPr="00BB046E">
        <w:rPr>
          <w:rFonts w:cstheme="minorHAnsi"/>
          <w:sz w:val="25"/>
          <w:szCs w:val="25"/>
        </w:rPr>
        <w:t>Yes, it certainly would have been appropriate for the benefits to have been</w:t>
      </w:r>
      <w:r w:rsidR="00621E71">
        <w:rPr>
          <w:rFonts w:cstheme="minorHAnsi"/>
          <w:sz w:val="25"/>
          <w:szCs w:val="25"/>
        </w:rPr>
        <w:t xml:space="preserve"> communicated more</w:t>
      </w:r>
      <w:r w:rsidR="00485879" w:rsidRPr="00BB046E">
        <w:rPr>
          <w:rFonts w:cstheme="minorHAnsi"/>
          <w:sz w:val="25"/>
          <w:szCs w:val="25"/>
        </w:rPr>
        <w:t xml:space="preserve"> clear</w:t>
      </w:r>
      <w:r w:rsidR="00621E71">
        <w:rPr>
          <w:rFonts w:cstheme="minorHAnsi"/>
          <w:sz w:val="25"/>
          <w:szCs w:val="25"/>
        </w:rPr>
        <w:t>ly</w:t>
      </w:r>
      <w:r w:rsidR="00485879" w:rsidRPr="00BB046E">
        <w:rPr>
          <w:rFonts w:cstheme="minorHAnsi"/>
          <w:sz w:val="25"/>
          <w:szCs w:val="25"/>
        </w:rPr>
        <w:t xml:space="preserve">.  Often these are posted on the </w:t>
      </w:r>
      <w:r w:rsidR="004D04B0">
        <w:rPr>
          <w:rFonts w:cstheme="minorHAnsi"/>
          <w:sz w:val="25"/>
          <w:szCs w:val="25"/>
        </w:rPr>
        <w:t>agency’s</w:t>
      </w:r>
      <w:r w:rsidR="00485879" w:rsidRPr="00BB046E">
        <w:rPr>
          <w:rFonts w:cstheme="minorHAnsi"/>
          <w:sz w:val="25"/>
          <w:szCs w:val="25"/>
        </w:rPr>
        <w:t xml:space="preserve"> website and there is a “buyer beware” expectation that an employee will understand what </w:t>
      </w:r>
      <w:r w:rsidR="004D04B0">
        <w:rPr>
          <w:rFonts w:cstheme="minorHAnsi"/>
          <w:sz w:val="25"/>
          <w:szCs w:val="25"/>
        </w:rPr>
        <w:t xml:space="preserve">benefits </w:t>
      </w:r>
      <w:r w:rsidR="00485879" w:rsidRPr="00BB046E">
        <w:rPr>
          <w:rFonts w:cstheme="minorHAnsi"/>
          <w:sz w:val="25"/>
          <w:szCs w:val="25"/>
        </w:rPr>
        <w:t xml:space="preserve">will be offered </w:t>
      </w:r>
      <w:r w:rsidR="00621E71">
        <w:rPr>
          <w:rFonts w:cstheme="minorHAnsi"/>
          <w:sz w:val="25"/>
          <w:szCs w:val="25"/>
        </w:rPr>
        <w:t xml:space="preserve">to </w:t>
      </w:r>
      <w:r w:rsidR="00485879" w:rsidRPr="00BB046E">
        <w:rPr>
          <w:rFonts w:cstheme="minorHAnsi"/>
          <w:sz w:val="25"/>
          <w:szCs w:val="25"/>
        </w:rPr>
        <w:t>them in a new position.  Unfortunately</w:t>
      </w:r>
      <w:r w:rsidR="00FA3C7F" w:rsidRPr="00BB046E">
        <w:rPr>
          <w:rFonts w:cstheme="minorHAnsi"/>
          <w:sz w:val="25"/>
          <w:szCs w:val="25"/>
        </w:rPr>
        <w:t>,</w:t>
      </w:r>
      <w:r w:rsidR="00485879" w:rsidRPr="00BB046E">
        <w:rPr>
          <w:rFonts w:cstheme="minorHAnsi"/>
          <w:sz w:val="25"/>
          <w:szCs w:val="25"/>
        </w:rPr>
        <w:t xml:space="preserve"> it is not possible for you as an individual to get back into SDI.  Your new bargaining unit can </w:t>
      </w:r>
      <w:r w:rsidR="007D6A68">
        <w:rPr>
          <w:rFonts w:cstheme="minorHAnsi"/>
          <w:sz w:val="25"/>
          <w:szCs w:val="25"/>
        </w:rPr>
        <w:t>ask for</w:t>
      </w:r>
      <w:r w:rsidR="00485879" w:rsidRPr="00BB046E">
        <w:rPr>
          <w:rFonts w:cstheme="minorHAnsi"/>
          <w:sz w:val="25"/>
          <w:szCs w:val="25"/>
        </w:rPr>
        <w:t xml:space="preserve"> SDI coverage</w:t>
      </w:r>
      <w:r w:rsidR="007D6A68">
        <w:rPr>
          <w:rFonts w:cstheme="minorHAnsi"/>
          <w:sz w:val="25"/>
          <w:szCs w:val="25"/>
        </w:rPr>
        <w:t xml:space="preserve"> as</w:t>
      </w:r>
      <w:r w:rsidR="00485879" w:rsidRPr="00BB046E">
        <w:rPr>
          <w:rFonts w:cstheme="minorHAnsi"/>
          <w:sz w:val="25"/>
          <w:szCs w:val="25"/>
        </w:rPr>
        <w:t xml:space="preserve"> a subject of bargaining for you</w:t>
      </w:r>
      <w:r w:rsidR="004D04B0">
        <w:rPr>
          <w:rFonts w:cstheme="minorHAnsi"/>
          <w:sz w:val="25"/>
          <w:szCs w:val="25"/>
        </w:rPr>
        <w:t>r</w:t>
      </w:r>
      <w:r w:rsidR="00485879" w:rsidRPr="00BB046E">
        <w:rPr>
          <w:rFonts w:cstheme="minorHAnsi"/>
          <w:sz w:val="25"/>
          <w:szCs w:val="25"/>
        </w:rPr>
        <w:t xml:space="preserve"> next </w:t>
      </w:r>
      <w:r w:rsidR="007D6A68">
        <w:rPr>
          <w:rFonts w:cstheme="minorHAnsi"/>
          <w:sz w:val="25"/>
          <w:szCs w:val="25"/>
        </w:rPr>
        <w:t xml:space="preserve">round of MOU </w:t>
      </w:r>
      <w:r w:rsidR="00485879" w:rsidRPr="00BB046E">
        <w:rPr>
          <w:rFonts w:cstheme="minorHAnsi"/>
          <w:sz w:val="25"/>
          <w:szCs w:val="25"/>
        </w:rPr>
        <w:t>negotiations.</w:t>
      </w:r>
    </w:p>
    <w:p w14:paraId="7D0667AD" w14:textId="77777777" w:rsidR="00701497" w:rsidRPr="00BB046E" w:rsidRDefault="00701497" w:rsidP="00701497">
      <w:pPr>
        <w:spacing w:after="0" w:line="240" w:lineRule="auto"/>
        <w:jc w:val="both"/>
        <w:rPr>
          <w:rFonts w:cstheme="minorHAnsi"/>
          <w:b/>
          <w:sz w:val="25"/>
          <w:szCs w:val="25"/>
        </w:rPr>
      </w:pPr>
    </w:p>
    <w:p w14:paraId="79C446F7" w14:textId="044DE324" w:rsidR="00701497" w:rsidRPr="00BB046E" w:rsidRDefault="00701497" w:rsidP="00701497">
      <w:pPr>
        <w:spacing w:after="0" w:line="240" w:lineRule="auto"/>
        <w:jc w:val="both"/>
        <w:rPr>
          <w:rFonts w:cstheme="minorHAnsi"/>
          <w:b/>
          <w:sz w:val="25"/>
          <w:szCs w:val="25"/>
        </w:rPr>
      </w:pPr>
      <w:r w:rsidRPr="00BB046E">
        <w:rPr>
          <w:rFonts w:cstheme="minorHAnsi"/>
          <w:b/>
          <w:sz w:val="25"/>
          <w:szCs w:val="25"/>
          <w:u w:val="single"/>
        </w:rPr>
        <w:t>Question</w:t>
      </w:r>
      <w:r w:rsidRPr="00BB046E">
        <w:rPr>
          <w:rFonts w:cstheme="minorHAnsi"/>
          <w:b/>
          <w:sz w:val="25"/>
          <w:szCs w:val="25"/>
        </w:rPr>
        <w:t xml:space="preserve">:  </w:t>
      </w:r>
      <w:r w:rsidR="00485879" w:rsidRPr="00BB046E">
        <w:rPr>
          <w:rFonts w:cstheme="minorHAnsi"/>
          <w:b/>
          <w:sz w:val="25"/>
          <w:szCs w:val="25"/>
        </w:rPr>
        <w:t>I’m a supervisor and I was recently handed a notice of administrative investigation.  The form says “admonishment” and I’m required to keep everything confidential.  It doesn’t say what I’m being investigated for, just that the City is looking into “allegations of unlawful harassment” and that I’m prohibited from retaliating against my subordinates.  I’m really confused and upset.  I don’t believe I’ve done anything wrong.  Shouldn’t the Agency be backing me?  It’s hard enough to manage some of the people on my crew.  If they only knew.  I’m completely disillusioned and need guidance on what to do next.</w:t>
      </w:r>
    </w:p>
    <w:p w14:paraId="71D14697" w14:textId="77777777" w:rsidR="00DB32B4" w:rsidRDefault="00701497" w:rsidP="007905CE">
      <w:pPr>
        <w:spacing w:after="0" w:line="240" w:lineRule="auto"/>
        <w:jc w:val="both"/>
        <w:rPr>
          <w:rFonts w:cstheme="minorHAnsi"/>
          <w:sz w:val="25"/>
          <w:szCs w:val="25"/>
        </w:rPr>
      </w:pPr>
      <w:r w:rsidRPr="00BB046E">
        <w:rPr>
          <w:rFonts w:cstheme="minorHAnsi"/>
          <w:sz w:val="25"/>
          <w:szCs w:val="25"/>
          <w:u w:val="single"/>
        </w:rPr>
        <w:t>Answer</w:t>
      </w:r>
      <w:r w:rsidRPr="00BB046E">
        <w:rPr>
          <w:rFonts w:cstheme="minorHAnsi"/>
          <w:sz w:val="25"/>
          <w:szCs w:val="25"/>
        </w:rPr>
        <w:t xml:space="preserve">:  </w:t>
      </w:r>
      <w:r w:rsidR="00485879" w:rsidRPr="00BB046E">
        <w:rPr>
          <w:rFonts w:cstheme="minorHAnsi"/>
          <w:sz w:val="25"/>
          <w:szCs w:val="25"/>
        </w:rPr>
        <w:t>The language that is used in these notices can be intimidating but you should know that it is standard</w:t>
      </w:r>
      <w:r w:rsidR="00DB32B4">
        <w:rPr>
          <w:rFonts w:cstheme="minorHAnsi"/>
          <w:sz w:val="25"/>
          <w:szCs w:val="25"/>
        </w:rPr>
        <w:t xml:space="preserve"> language</w:t>
      </w:r>
      <w:r w:rsidR="007905CE">
        <w:rPr>
          <w:rFonts w:cstheme="minorHAnsi"/>
          <w:sz w:val="25"/>
          <w:szCs w:val="25"/>
        </w:rPr>
        <w:t xml:space="preserve">.  It </w:t>
      </w:r>
      <w:r w:rsidR="00485879" w:rsidRPr="00BB046E">
        <w:rPr>
          <w:rFonts w:cstheme="minorHAnsi"/>
          <w:sz w:val="25"/>
          <w:szCs w:val="25"/>
        </w:rPr>
        <w:t xml:space="preserve">does not reflect on how the </w:t>
      </w:r>
      <w:r w:rsidR="007905CE">
        <w:rPr>
          <w:rFonts w:cstheme="minorHAnsi"/>
          <w:sz w:val="25"/>
          <w:szCs w:val="25"/>
        </w:rPr>
        <w:t>agency</w:t>
      </w:r>
      <w:r w:rsidR="00485879" w:rsidRPr="00BB046E">
        <w:rPr>
          <w:rFonts w:cstheme="minorHAnsi"/>
          <w:sz w:val="25"/>
          <w:szCs w:val="25"/>
        </w:rPr>
        <w:t xml:space="preserve"> is viewing you or your potential case.   At some point you may be called into an investigatory interview and you </w:t>
      </w:r>
      <w:r w:rsidR="00621E71">
        <w:rPr>
          <w:rFonts w:cstheme="minorHAnsi"/>
          <w:sz w:val="25"/>
          <w:szCs w:val="25"/>
        </w:rPr>
        <w:t xml:space="preserve">can </w:t>
      </w:r>
      <w:r w:rsidR="00485879" w:rsidRPr="00BB046E">
        <w:rPr>
          <w:rFonts w:cstheme="minorHAnsi"/>
          <w:sz w:val="25"/>
          <w:szCs w:val="25"/>
        </w:rPr>
        <w:t xml:space="preserve">have a </w:t>
      </w:r>
      <w:r w:rsidR="00621E71">
        <w:rPr>
          <w:rFonts w:cstheme="minorHAnsi"/>
          <w:sz w:val="25"/>
          <w:szCs w:val="25"/>
        </w:rPr>
        <w:t>r</w:t>
      </w:r>
      <w:r w:rsidR="00485879" w:rsidRPr="00BB046E">
        <w:rPr>
          <w:rFonts w:cstheme="minorHAnsi"/>
          <w:sz w:val="25"/>
          <w:szCs w:val="25"/>
        </w:rPr>
        <w:t>epresentative with you in that meeting.  At that time</w:t>
      </w:r>
      <w:r w:rsidR="00FA3C7F" w:rsidRPr="00BB046E">
        <w:rPr>
          <w:rFonts w:cstheme="minorHAnsi"/>
          <w:sz w:val="25"/>
          <w:szCs w:val="25"/>
        </w:rPr>
        <w:t>,</w:t>
      </w:r>
      <w:r w:rsidR="00485879" w:rsidRPr="00BB046E">
        <w:rPr>
          <w:rFonts w:cstheme="minorHAnsi"/>
          <w:sz w:val="25"/>
          <w:szCs w:val="25"/>
        </w:rPr>
        <w:t xml:space="preserve"> you also have a right to know the nature of the issue that will be </w:t>
      </w:r>
      <w:r w:rsidR="00485879" w:rsidRPr="00BB046E">
        <w:rPr>
          <w:rFonts w:cstheme="minorHAnsi"/>
          <w:sz w:val="25"/>
          <w:szCs w:val="25"/>
        </w:rPr>
        <w:lastRenderedPageBreak/>
        <w:t xml:space="preserve">discussed.  Call </w:t>
      </w:r>
      <w:r w:rsidR="00FA3C7F" w:rsidRPr="00BB046E">
        <w:rPr>
          <w:rFonts w:cstheme="minorHAnsi"/>
          <w:sz w:val="25"/>
          <w:szCs w:val="25"/>
        </w:rPr>
        <w:t>staff</w:t>
      </w:r>
      <w:r w:rsidR="00485879" w:rsidRPr="00BB046E">
        <w:rPr>
          <w:rFonts w:cstheme="minorHAnsi"/>
          <w:sz w:val="25"/>
          <w:szCs w:val="25"/>
        </w:rPr>
        <w:t xml:space="preserve"> immediately if you get a request to be in such a meeting. </w:t>
      </w:r>
      <w:r w:rsidR="007905CE">
        <w:rPr>
          <w:rFonts w:cstheme="minorHAnsi"/>
          <w:sz w:val="25"/>
          <w:szCs w:val="25"/>
        </w:rPr>
        <w:t xml:space="preserve">  </w:t>
      </w:r>
    </w:p>
    <w:p w14:paraId="377178BD" w14:textId="4BD2D20E" w:rsidR="00FA3C7F" w:rsidRDefault="00485879" w:rsidP="007905CE">
      <w:pPr>
        <w:spacing w:after="0" w:line="240" w:lineRule="auto"/>
        <w:jc w:val="both"/>
        <w:rPr>
          <w:rFonts w:cstheme="minorHAnsi"/>
          <w:sz w:val="26"/>
          <w:szCs w:val="26"/>
        </w:rPr>
      </w:pPr>
      <w:r w:rsidRPr="00BB046E">
        <w:rPr>
          <w:rFonts w:cstheme="minorHAnsi"/>
          <w:sz w:val="25"/>
          <w:szCs w:val="25"/>
        </w:rPr>
        <w:t xml:space="preserve">It may be that no action will be taken </w:t>
      </w:r>
      <w:r w:rsidR="00621E71">
        <w:rPr>
          <w:rFonts w:cstheme="minorHAnsi"/>
          <w:sz w:val="25"/>
          <w:szCs w:val="25"/>
        </w:rPr>
        <w:t>if</w:t>
      </w:r>
      <w:r w:rsidRPr="00BB046E">
        <w:rPr>
          <w:rFonts w:cstheme="minorHAnsi"/>
          <w:sz w:val="25"/>
          <w:szCs w:val="25"/>
        </w:rPr>
        <w:t xml:space="preserve"> your </w:t>
      </w:r>
      <w:r w:rsidR="00621E71">
        <w:rPr>
          <w:rFonts w:cstheme="minorHAnsi"/>
          <w:sz w:val="25"/>
          <w:szCs w:val="25"/>
        </w:rPr>
        <w:t>agency</w:t>
      </w:r>
      <w:r w:rsidRPr="00BB046E">
        <w:rPr>
          <w:rFonts w:cstheme="minorHAnsi"/>
          <w:sz w:val="25"/>
          <w:szCs w:val="25"/>
        </w:rPr>
        <w:t xml:space="preserve"> </w:t>
      </w:r>
      <w:r w:rsidR="00621E71">
        <w:rPr>
          <w:rFonts w:cstheme="minorHAnsi"/>
          <w:sz w:val="25"/>
          <w:szCs w:val="25"/>
        </w:rPr>
        <w:t>investigates</w:t>
      </w:r>
      <w:r w:rsidRPr="00BB046E">
        <w:rPr>
          <w:rFonts w:cstheme="minorHAnsi"/>
          <w:sz w:val="25"/>
          <w:szCs w:val="25"/>
        </w:rPr>
        <w:t xml:space="preserve"> and </w:t>
      </w:r>
      <w:r w:rsidR="00621E71">
        <w:rPr>
          <w:rFonts w:cstheme="minorHAnsi"/>
          <w:sz w:val="25"/>
          <w:szCs w:val="25"/>
        </w:rPr>
        <w:t xml:space="preserve">ultimately </w:t>
      </w:r>
      <w:r w:rsidRPr="00BB046E">
        <w:rPr>
          <w:rFonts w:cstheme="minorHAnsi"/>
          <w:sz w:val="25"/>
          <w:szCs w:val="25"/>
        </w:rPr>
        <w:t xml:space="preserve">finds there is no violation.  You have a right to know if this is </w:t>
      </w:r>
      <w:r w:rsidR="00621E71" w:rsidRPr="00BB046E">
        <w:rPr>
          <w:rFonts w:cstheme="minorHAnsi"/>
          <w:sz w:val="25"/>
          <w:szCs w:val="25"/>
        </w:rPr>
        <w:t xml:space="preserve">the </w:t>
      </w:r>
      <w:r w:rsidR="00621E71">
        <w:rPr>
          <w:rFonts w:cstheme="minorHAnsi"/>
          <w:sz w:val="25"/>
          <w:szCs w:val="25"/>
        </w:rPr>
        <w:t xml:space="preserve">result of the </w:t>
      </w:r>
      <w:r w:rsidR="00621E71">
        <w:rPr>
          <w:rFonts w:cstheme="minorHAnsi"/>
          <w:sz w:val="25"/>
          <w:szCs w:val="25"/>
        </w:rPr>
        <w:t>investigation</w:t>
      </w:r>
      <w:r w:rsidRPr="00BB046E">
        <w:rPr>
          <w:rFonts w:cstheme="minorHAnsi"/>
          <w:sz w:val="25"/>
          <w:szCs w:val="25"/>
        </w:rPr>
        <w:t>.  If</w:t>
      </w:r>
      <w:r w:rsidR="007905CE">
        <w:rPr>
          <w:rFonts w:cstheme="minorHAnsi"/>
          <w:sz w:val="25"/>
          <w:szCs w:val="25"/>
        </w:rPr>
        <w:t>, after</w:t>
      </w:r>
      <w:r w:rsidRPr="00BB046E">
        <w:rPr>
          <w:rFonts w:cstheme="minorHAnsi"/>
          <w:sz w:val="25"/>
          <w:szCs w:val="25"/>
        </w:rPr>
        <w:t xml:space="preserve"> a few weeks you hear no more about this, it is ok to call your H</w:t>
      </w:r>
      <w:r w:rsidR="00621E71">
        <w:rPr>
          <w:rFonts w:cstheme="minorHAnsi"/>
          <w:sz w:val="25"/>
          <w:szCs w:val="25"/>
        </w:rPr>
        <w:t>uman Resources</w:t>
      </w:r>
      <w:r w:rsidRPr="00BB046E">
        <w:rPr>
          <w:rFonts w:cstheme="minorHAnsi"/>
          <w:sz w:val="25"/>
          <w:szCs w:val="25"/>
        </w:rPr>
        <w:t xml:space="preserve"> </w:t>
      </w:r>
      <w:r w:rsidR="00621E71">
        <w:rPr>
          <w:rFonts w:cstheme="minorHAnsi"/>
          <w:sz w:val="25"/>
          <w:szCs w:val="25"/>
        </w:rPr>
        <w:t>D</w:t>
      </w:r>
      <w:r w:rsidRPr="00BB046E">
        <w:rPr>
          <w:rFonts w:cstheme="minorHAnsi"/>
          <w:sz w:val="25"/>
          <w:szCs w:val="25"/>
        </w:rPr>
        <w:t>irector and ask if the investigation is closed.</w:t>
      </w:r>
      <w:r w:rsidR="00701497" w:rsidRPr="00FA3C7F">
        <w:rPr>
          <w:rFonts w:cstheme="minorHAnsi"/>
          <w:sz w:val="26"/>
          <w:szCs w:val="26"/>
        </w:rPr>
        <w:t xml:space="preserve"> </w:t>
      </w:r>
    </w:p>
    <w:p w14:paraId="75FA1C36" w14:textId="77777777" w:rsidR="00BB046E" w:rsidRDefault="00BB046E" w:rsidP="00485879">
      <w:pPr>
        <w:jc w:val="both"/>
        <w:rPr>
          <w:rFonts w:cstheme="minorHAnsi"/>
          <w:sz w:val="26"/>
          <w:szCs w:val="26"/>
        </w:rPr>
      </w:pPr>
    </w:p>
    <w:p w14:paraId="16B70249" w14:textId="7335E75F" w:rsidR="00F91A50" w:rsidRPr="00FA3C7F" w:rsidRDefault="00F91A50" w:rsidP="00485879">
      <w:pPr>
        <w:jc w:val="both"/>
        <w:rPr>
          <w:rFonts w:cstheme="minorHAnsi"/>
          <w:sz w:val="26"/>
          <w:szCs w:val="26"/>
        </w:rPr>
        <w:sectPr w:rsidR="00F91A50" w:rsidRPr="00FA3C7F" w:rsidSect="00FA3C7F">
          <w:type w:val="continuous"/>
          <w:pgSz w:w="12240" w:h="15840"/>
          <w:pgMar w:top="1440" w:right="1440" w:bottom="1440" w:left="1440" w:header="720" w:footer="720" w:gutter="0"/>
          <w:pgBorders w:offsetFrom="page">
            <w:top w:val="single" w:sz="18" w:space="24" w:color="767171" w:themeColor="background2" w:themeShade="80"/>
            <w:left w:val="single" w:sz="18" w:space="24" w:color="767171" w:themeColor="background2" w:themeShade="80"/>
            <w:bottom w:val="single" w:sz="18" w:space="24" w:color="767171" w:themeColor="background2" w:themeShade="80"/>
            <w:right w:val="single" w:sz="18" w:space="24" w:color="767171" w:themeColor="background2" w:themeShade="80"/>
          </w:pgBorders>
          <w:cols w:num="2" w:space="720"/>
          <w:docGrid w:linePitch="360"/>
        </w:sectPr>
      </w:pPr>
    </w:p>
    <w:p w14:paraId="784C78E9" w14:textId="08EF81AA" w:rsidR="00564159" w:rsidRDefault="00701497" w:rsidP="000932AF">
      <w:pPr>
        <w:pStyle w:val="NormalWeb"/>
        <w:pBdr>
          <w:top w:val="triple" w:sz="4" w:space="5" w:color="5497D4"/>
          <w:left w:val="triple" w:sz="4" w:space="5" w:color="5497D4"/>
          <w:bottom w:val="triple" w:sz="4" w:space="5" w:color="5497D4"/>
          <w:right w:val="triple" w:sz="4" w:space="5" w:color="5497D4"/>
        </w:pBdr>
        <w:jc w:val="both"/>
        <w:rPr>
          <w:rFonts w:asciiTheme="minorHAnsi" w:hAnsiTheme="minorHAnsi" w:cstheme="minorHAnsi"/>
          <w:noProof/>
          <w:sz w:val="26"/>
          <w:szCs w:val="26"/>
        </w:rPr>
      </w:pPr>
      <w:bookmarkStart w:id="1" w:name="_Hlk509320946"/>
      <w:r w:rsidRPr="00CE54C4">
        <w:rPr>
          <w:rFonts w:asciiTheme="minorHAnsi" w:hAnsiTheme="minorHAnsi" w:cstheme="minorHAnsi"/>
          <w:noProof/>
          <w:sz w:val="26"/>
          <w:szCs w:val="26"/>
        </w:rPr>
        <mc:AlternateContent>
          <mc:Choice Requires="wps">
            <w:drawing>
              <wp:anchor distT="0" distB="0" distL="114300" distR="114300" simplePos="0" relativeHeight="251659264" behindDoc="0" locked="0" layoutInCell="1" allowOverlap="1" wp14:anchorId="220FCBE7" wp14:editId="530E1A5C">
                <wp:simplePos x="0" y="0"/>
                <wp:positionH relativeFrom="column">
                  <wp:posOffset>-219075</wp:posOffset>
                </wp:positionH>
                <wp:positionV relativeFrom="paragraph">
                  <wp:posOffset>877570</wp:posOffset>
                </wp:positionV>
                <wp:extent cx="1123950" cy="1581150"/>
                <wp:effectExtent l="0" t="0" r="19050" b="19050"/>
                <wp:wrapSquare wrapText="bothSides"/>
                <wp:docPr id="3" name="Text Box 3"/>
                <wp:cNvGraphicFramePr/>
                <a:graphic xmlns:a="http://schemas.openxmlformats.org/drawingml/2006/main">
                  <a:graphicData uri="http://schemas.microsoft.com/office/word/2010/wordprocessingShape">
                    <wps:wsp>
                      <wps:cNvSpPr txBox="1"/>
                      <wps:spPr>
                        <a:xfrm>
                          <a:off x="0" y="0"/>
                          <a:ext cx="1123950" cy="1581150"/>
                        </a:xfrm>
                        <a:prstGeom prst="rect">
                          <a:avLst/>
                        </a:prstGeom>
                        <a:ln/>
                      </wps:spPr>
                      <wps:style>
                        <a:lnRef idx="2">
                          <a:schemeClr val="accent5">
                            <a:shade val="50000"/>
                          </a:schemeClr>
                        </a:lnRef>
                        <a:fillRef idx="1">
                          <a:schemeClr val="accent5"/>
                        </a:fillRef>
                        <a:effectRef idx="0">
                          <a:schemeClr val="accent5"/>
                        </a:effectRef>
                        <a:fontRef idx="minor">
                          <a:schemeClr val="lt1"/>
                        </a:fontRef>
                      </wps:style>
                      <wps:txbx>
                        <w:txbxContent>
                          <w:p w14:paraId="6CF55EA4" w14:textId="77777777" w:rsidR="00701497" w:rsidRPr="008D4B16" w:rsidRDefault="00701497" w:rsidP="00701497">
                            <w:pPr>
                              <w:shd w:val="clear" w:color="auto" w:fill="D9E2F3" w:themeFill="accent1" w:themeFillTint="33"/>
                              <w:spacing w:after="120"/>
                              <w:jc w:val="center"/>
                              <w:rPr>
                                <w:b/>
                                <w:color w:val="5497D4"/>
                                <w:sz w:val="48"/>
                                <w:szCs w:val="48"/>
                                <w14:shadow w14:blurRad="50800" w14:dist="39001" w14:dir="5460000" w14:sx="100000" w14:sy="100000" w14:kx="0" w14:ky="0" w14:algn="tl">
                                  <w14:srgbClr w14:val="000000">
                                    <w14:alpha w14:val="62000"/>
                                  </w14:srgbClr>
                                </w14:shadow>
                                <w14:textOutline w14:w="5715" w14:cap="flat" w14:cmpd="sng" w14:algn="ctr">
                                  <w14:solidFill>
                                    <w14:srgbClr w14:val="0099FF"/>
                                  </w14:solidFill>
                                  <w14:prstDash w14:val="solid"/>
                                  <w14:round/>
                                </w14:textOutline>
                                <w14:props3d w14:extrusionH="25400" w14:contourW="8890" w14:prstMaterial="warmMatte">
                                  <w14:bevelT w14:w="38100" w14:h="31750" w14:prst="circle"/>
                                  <w14:contourClr>
                                    <w14:schemeClr w14:val="accent2">
                                      <w14:shade w14:val="75000"/>
                                    </w14:schemeClr>
                                  </w14:contourClr>
                                </w14:props3d>
                              </w:rPr>
                            </w:pPr>
                            <w:r w:rsidRPr="008D4B16">
                              <w:rPr>
                                <w:b/>
                                <w:color w:val="5497D4"/>
                                <w:sz w:val="48"/>
                                <w:szCs w:val="48"/>
                                <w14:shadow w14:blurRad="50800" w14:dist="39001" w14:dir="5460000" w14:sx="100000" w14:sy="100000" w14:kx="0" w14:ky="0" w14:algn="tl">
                                  <w14:srgbClr w14:val="000000">
                                    <w14:alpha w14:val="62000"/>
                                  </w14:srgbClr>
                                </w14:shadow>
                                <w14:textOutline w14:w="5715" w14:cap="flat" w14:cmpd="sng" w14:algn="ctr">
                                  <w14:solidFill>
                                    <w14:srgbClr w14:val="0099FF"/>
                                  </w14:solidFill>
                                  <w14:prstDash w14:val="solid"/>
                                  <w14:round/>
                                </w14:textOutline>
                                <w14:props3d w14:extrusionH="25400" w14:contourW="8890" w14:prstMaterial="warmMatte">
                                  <w14:bevelT w14:w="38100" w14:h="31750" w14:prst="circle"/>
                                  <w14:contourClr>
                                    <w14:schemeClr w14:val="accent2">
                                      <w14:shade w14:val="75000"/>
                                    </w14:schemeClr>
                                  </w14:contourClr>
                                </w14:props3d>
                              </w:rPr>
                              <w:t xml:space="preserve">Did </w:t>
                            </w:r>
                          </w:p>
                          <w:p w14:paraId="1C3CBC08" w14:textId="77777777" w:rsidR="00701497" w:rsidRPr="008D4B16" w:rsidRDefault="00701497" w:rsidP="00701497">
                            <w:pPr>
                              <w:shd w:val="clear" w:color="auto" w:fill="D9E2F3" w:themeFill="accent1" w:themeFillTint="33"/>
                              <w:spacing w:after="120"/>
                              <w:jc w:val="center"/>
                              <w:rPr>
                                <w:b/>
                                <w:color w:val="5497D4"/>
                                <w:sz w:val="48"/>
                                <w:szCs w:val="48"/>
                                <w14:shadow w14:blurRad="50800" w14:dist="39001" w14:dir="5460000" w14:sx="100000" w14:sy="100000" w14:kx="0" w14:ky="0" w14:algn="tl">
                                  <w14:srgbClr w14:val="000000">
                                    <w14:alpha w14:val="62000"/>
                                  </w14:srgbClr>
                                </w14:shadow>
                                <w14:textOutline w14:w="5715" w14:cap="flat" w14:cmpd="sng" w14:algn="ctr">
                                  <w14:solidFill>
                                    <w14:srgbClr w14:val="0099FF"/>
                                  </w14:solidFill>
                                  <w14:prstDash w14:val="solid"/>
                                  <w14:round/>
                                </w14:textOutline>
                                <w14:props3d w14:extrusionH="25400" w14:contourW="8890" w14:prstMaterial="warmMatte">
                                  <w14:bevelT w14:w="38100" w14:h="31750" w14:prst="circle"/>
                                  <w14:contourClr>
                                    <w14:schemeClr w14:val="accent2">
                                      <w14:shade w14:val="75000"/>
                                    </w14:schemeClr>
                                  </w14:contourClr>
                                </w14:props3d>
                              </w:rPr>
                            </w:pPr>
                            <w:r w:rsidRPr="008D4B16">
                              <w:rPr>
                                <w:b/>
                                <w:color w:val="5497D4"/>
                                <w:sz w:val="48"/>
                                <w:szCs w:val="48"/>
                                <w14:shadow w14:blurRad="50800" w14:dist="39001" w14:dir="5460000" w14:sx="100000" w14:sy="100000" w14:kx="0" w14:ky="0" w14:algn="tl">
                                  <w14:srgbClr w14:val="000000">
                                    <w14:alpha w14:val="62000"/>
                                  </w14:srgbClr>
                                </w14:shadow>
                                <w14:textOutline w14:w="5715" w14:cap="flat" w14:cmpd="sng" w14:algn="ctr">
                                  <w14:solidFill>
                                    <w14:srgbClr w14:val="0099FF"/>
                                  </w14:solidFill>
                                  <w14:prstDash w14:val="solid"/>
                                  <w14:round/>
                                </w14:textOutline>
                                <w14:props3d w14:extrusionH="25400" w14:contourW="8890" w14:prstMaterial="warmMatte">
                                  <w14:bevelT w14:w="38100" w14:h="31750" w14:prst="circle"/>
                                  <w14:contourClr>
                                    <w14:schemeClr w14:val="accent2">
                                      <w14:shade w14:val="75000"/>
                                    </w14:schemeClr>
                                  </w14:contourClr>
                                </w14:props3d>
                              </w:rPr>
                              <w:t>You Know?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H relativeFrom="margin">
                  <wp14:pctWidth>0</wp14:pctWidth>
                </wp14:sizeRelH>
                <wp14:sizeRelV relativeFrom="margin">
                  <wp14:pctHeight>0</wp14:pctHeight>
                </wp14:sizeRelV>
              </wp:anchor>
            </w:drawing>
          </mc:Choice>
          <mc:Fallback>
            <w:pict>
              <v:shapetype w14:anchorId="220FCBE7" id="_x0000_t202" coordsize="21600,21600" o:spt="202" path="m,l,21600r21600,l21600,xe">
                <v:stroke joinstyle="miter"/>
                <v:path gradientshapeok="t" o:connecttype="rect"/>
              </v:shapetype>
              <v:shape id="Text Box 3" o:spid="_x0000_s1026" type="#_x0000_t202" style="position:absolute;left:0;text-align:left;margin-left:-17.25pt;margin-top:69.1pt;width:88.5pt;height:1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" fillcolor="#5b9bd5 [3208]" strokecolor="#1f4d78 [1608]" strokeweight="1pt">
                <v:textbox>
                  <w:txbxContent>
                    <w:p w14:paraId="6CF55EA4" w14:textId="77777777" w:rsidR="00701497" w:rsidRPr="008D4B16" w:rsidRDefault="00701497" w:rsidP="00701497">
                      <w:pPr>
                        <w:shd w:val="clear" w:color="auto" w:fill="D9E2F3" w:themeFill="accent1" w:themeFillTint="33"/>
                        <w:spacing w:after="120"/>
                        <w:jc w:val="center"/>
                        <w:rPr>
                          <w:b/>
                          <w:color w:val="5497D4"/>
                          <w:sz w:val="48"/>
                          <w:szCs w:val="48"/>
                          <w14:shadow w14:blurRad="50800" w14:dist="39001" w14:dir="5460000" w14:sx="100000" w14:sy="100000" w14:kx="0" w14:ky="0" w14:algn="tl">
                            <w14:srgbClr w14:val="000000">
                              <w14:alpha w14:val="62000"/>
                            </w14:srgbClr>
                          </w14:shadow>
                          <w14:textOutline w14:w="5715" w14:cap="flat" w14:cmpd="sng" w14:algn="ctr">
                            <w14:solidFill>
                              <w14:srgbClr w14:val="0099FF"/>
                            </w14:solidFill>
                            <w14:prstDash w14:val="solid"/>
                            <w14:round/>
                          </w14:textOutline>
                          <w14:props3d w14:extrusionH="25400" w14:contourW="8890" w14:prstMaterial="warmMatte">
                            <w14:bevelT w14:w="38100" w14:h="31750" w14:prst="circle"/>
                            <w14:contourClr>
                              <w14:schemeClr w14:val="accent2">
                                <w14:shade w14:val="75000"/>
                              </w14:schemeClr>
                            </w14:contourClr>
                          </w14:props3d>
                        </w:rPr>
                      </w:pPr>
                      <w:r w:rsidRPr="008D4B16">
                        <w:rPr>
                          <w:b/>
                          <w:color w:val="5497D4"/>
                          <w:sz w:val="48"/>
                          <w:szCs w:val="48"/>
                          <w14:shadow w14:blurRad="50800" w14:dist="39001" w14:dir="5460000" w14:sx="100000" w14:sy="100000" w14:kx="0" w14:ky="0" w14:algn="tl">
                            <w14:srgbClr w14:val="000000">
                              <w14:alpha w14:val="62000"/>
                            </w14:srgbClr>
                          </w14:shadow>
                          <w14:textOutline w14:w="5715" w14:cap="flat" w14:cmpd="sng" w14:algn="ctr">
                            <w14:solidFill>
                              <w14:srgbClr w14:val="0099FF"/>
                            </w14:solidFill>
                            <w14:prstDash w14:val="solid"/>
                            <w14:round/>
                          </w14:textOutline>
                          <w14:props3d w14:extrusionH="25400" w14:contourW="8890" w14:prstMaterial="warmMatte">
                            <w14:bevelT w14:w="38100" w14:h="31750" w14:prst="circle"/>
                            <w14:contourClr>
                              <w14:schemeClr w14:val="accent2">
                                <w14:shade w14:val="75000"/>
                              </w14:schemeClr>
                            </w14:contourClr>
                          </w14:props3d>
                        </w:rPr>
                        <w:t xml:space="preserve">Did </w:t>
                      </w:r>
                    </w:p>
                    <w:p w14:paraId="1C3CBC08" w14:textId="77777777" w:rsidR="00701497" w:rsidRPr="008D4B16" w:rsidRDefault="00701497" w:rsidP="00701497">
                      <w:pPr>
                        <w:shd w:val="clear" w:color="auto" w:fill="D9E2F3" w:themeFill="accent1" w:themeFillTint="33"/>
                        <w:spacing w:after="120"/>
                        <w:jc w:val="center"/>
                        <w:rPr>
                          <w:b/>
                          <w:color w:val="5497D4"/>
                          <w:sz w:val="48"/>
                          <w:szCs w:val="48"/>
                          <w14:shadow w14:blurRad="50800" w14:dist="39001" w14:dir="5460000" w14:sx="100000" w14:sy="100000" w14:kx="0" w14:ky="0" w14:algn="tl">
                            <w14:srgbClr w14:val="000000">
                              <w14:alpha w14:val="62000"/>
                            </w14:srgbClr>
                          </w14:shadow>
                          <w14:textOutline w14:w="5715" w14:cap="flat" w14:cmpd="sng" w14:algn="ctr">
                            <w14:solidFill>
                              <w14:srgbClr w14:val="0099FF"/>
                            </w14:solidFill>
                            <w14:prstDash w14:val="solid"/>
                            <w14:round/>
                          </w14:textOutline>
                          <w14:props3d w14:extrusionH="25400" w14:contourW="8890" w14:prstMaterial="warmMatte">
                            <w14:bevelT w14:w="38100" w14:h="31750" w14:prst="circle"/>
                            <w14:contourClr>
                              <w14:schemeClr w14:val="accent2">
                                <w14:shade w14:val="75000"/>
                              </w14:schemeClr>
                            </w14:contourClr>
                          </w14:props3d>
                        </w:rPr>
                      </w:pPr>
                      <w:r w:rsidRPr="008D4B16">
                        <w:rPr>
                          <w:b/>
                          <w:color w:val="5497D4"/>
                          <w:sz w:val="48"/>
                          <w:szCs w:val="48"/>
                          <w14:shadow w14:blurRad="50800" w14:dist="39001" w14:dir="5460000" w14:sx="100000" w14:sy="100000" w14:kx="0" w14:ky="0" w14:algn="tl">
                            <w14:srgbClr w14:val="000000">
                              <w14:alpha w14:val="62000"/>
                            </w14:srgbClr>
                          </w14:shadow>
                          <w14:textOutline w14:w="5715" w14:cap="flat" w14:cmpd="sng" w14:algn="ctr">
                            <w14:solidFill>
                              <w14:srgbClr w14:val="0099FF"/>
                            </w14:solidFill>
                            <w14:prstDash w14:val="solid"/>
                            <w14:round/>
                          </w14:textOutline>
                          <w14:props3d w14:extrusionH="25400" w14:contourW="8890" w14:prstMaterial="warmMatte">
                            <w14:bevelT w14:w="38100" w14:h="31750" w14:prst="circle"/>
                            <w14:contourClr>
                              <w14:schemeClr w14:val="accent2">
                                <w14:shade w14:val="75000"/>
                              </w14:schemeClr>
                            </w14:contourClr>
                          </w14:props3d>
                        </w:rPr>
                        <w:t>You Know?</w:t>
                      </w:r>
                    </w:p>
                  </w:txbxContent>
                </v:textbox>
                <w10:wrap type="square"/>
              </v:shape>
            </w:pict>
          </mc:Fallback>
        </mc:AlternateContent>
      </w:r>
      <w:r w:rsidR="000932AF">
        <w:rPr>
          <w:rFonts w:asciiTheme="minorHAnsi" w:hAnsiTheme="minorHAnsi" w:cstheme="minorHAnsi"/>
          <w:noProof/>
          <w:sz w:val="26"/>
          <w:szCs w:val="26"/>
        </w:rPr>
        <w:t xml:space="preserve">It’s another difficult year of MOU bargaining, as </w:t>
      </w:r>
      <w:r w:rsidR="00730F93">
        <w:rPr>
          <w:rFonts w:asciiTheme="minorHAnsi" w:hAnsiTheme="minorHAnsi" w:cstheme="minorHAnsi"/>
          <w:noProof/>
          <w:sz w:val="26"/>
          <w:szCs w:val="26"/>
        </w:rPr>
        <w:t xml:space="preserve">the gap between what an Agency and an Association view as a fair pay increase </w:t>
      </w:r>
      <w:r w:rsidR="007905CE">
        <w:rPr>
          <w:rFonts w:asciiTheme="minorHAnsi" w:hAnsiTheme="minorHAnsi" w:cstheme="minorHAnsi"/>
          <w:noProof/>
          <w:sz w:val="26"/>
          <w:szCs w:val="26"/>
        </w:rPr>
        <w:t xml:space="preserve">has </w:t>
      </w:r>
      <w:r w:rsidR="00730F93">
        <w:rPr>
          <w:rFonts w:asciiTheme="minorHAnsi" w:hAnsiTheme="minorHAnsi" w:cstheme="minorHAnsi"/>
          <w:noProof/>
          <w:sz w:val="26"/>
          <w:szCs w:val="26"/>
        </w:rPr>
        <w:t>widen</w:t>
      </w:r>
      <w:r w:rsidR="007905CE">
        <w:rPr>
          <w:rFonts w:asciiTheme="minorHAnsi" w:hAnsiTheme="minorHAnsi" w:cstheme="minorHAnsi"/>
          <w:noProof/>
          <w:sz w:val="26"/>
          <w:szCs w:val="26"/>
        </w:rPr>
        <w:t>ed</w:t>
      </w:r>
      <w:r w:rsidR="00730F93">
        <w:rPr>
          <w:rFonts w:asciiTheme="minorHAnsi" w:hAnsiTheme="minorHAnsi" w:cstheme="minorHAnsi"/>
          <w:noProof/>
          <w:sz w:val="26"/>
          <w:szCs w:val="26"/>
        </w:rPr>
        <w:t xml:space="preserve"> considerably.  It’s not uncommon for negotiations to end up at “impasse” – meaning the parties have completely exhausted good faith discussions on all the topics at the bargaining table, and future discussions are not likely to prove fruitful to reaching an agreement.</w:t>
      </w:r>
      <w:r w:rsidR="00CB0D5F">
        <w:rPr>
          <w:rFonts w:asciiTheme="minorHAnsi" w:hAnsiTheme="minorHAnsi" w:cstheme="minorHAnsi"/>
          <w:noProof/>
          <w:sz w:val="26"/>
          <w:szCs w:val="26"/>
        </w:rPr>
        <w:t xml:space="preserve">  </w:t>
      </w:r>
    </w:p>
    <w:p w14:paraId="15F3EC7F" w14:textId="3DC2E15D" w:rsidR="00730F93" w:rsidRDefault="00730F93" w:rsidP="000932AF">
      <w:pPr>
        <w:pStyle w:val="NormalWeb"/>
        <w:pBdr>
          <w:top w:val="triple" w:sz="4" w:space="5" w:color="5497D4"/>
          <w:left w:val="triple" w:sz="4" w:space="5" w:color="5497D4"/>
          <w:bottom w:val="triple" w:sz="4" w:space="5" w:color="5497D4"/>
          <w:right w:val="triple" w:sz="4" w:space="5" w:color="5497D4"/>
        </w:pBdr>
        <w:jc w:val="both"/>
        <w:rPr>
          <w:rFonts w:asciiTheme="minorHAnsi" w:hAnsiTheme="minorHAnsi" w:cstheme="minorHAnsi"/>
          <w:noProof/>
          <w:sz w:val="26"/>
          <w:szCs w:val="26"/>
        </w:rPr>
      </w:pPr>
      <w:r>
        <w:rPr>
          <w:rFonts w:asciiTheme="minorHAnsi" w:hAnsiTheme="minorHAnsi" w:cstheme="minorHAnsi"/>
          <w:noProof/>
          <w:sz w:val="26"/>
          <w:szCs w:val="26"/>
        </w:rPr>
        <w:t xml:space="preserve">So how do you know you’re at impasse? </w:t>
      </w:r>
      <w:r w:rsidR="00E1335B">
        <w:rPr>
          <w:rFonts w:asciiTheme="minorHAnsi" w:hAnsiTheme="minorHAnsi" w:cstheme="minorHAnsi"/>
          <w:noProof/>
          <w:sz w:val="26"/>
          <w:szCs w:val="26"/>
        </w:rPr>
        <w:t>No one really knows for sure, and s</w:t>
      </w:r>
      <w:r>
        <w:rPr>
          <w:rFonts w:asciiTheme="minorHAnsi" w:hAnsiTheme="minorHAnsi" w:cstheme="minorHAnsi"/>
          <w:noProof/>
          <w:sz w:val="26"/>
          <w:szCs w:val="26"/>
        </w:rPr>
        <w:t>tate law doesn’t say</w:t>
      </w:r>
      <w:r w:rsidR="00E1335B">
        <w:rPr>
          <w:rFonts w:asciiTheme="minorHAnsi" w:hAnsiTheme="minorHAnsi" w:cstheme="minorHAnsi"/>
          <w:noProof/>
          <w:sz w:val="26"/>
          <w:szCs w:val="26"/>
        </w:rPr>
        <w:t xml:space="preserve"> specifically</w:t>
      </w:r>
      <w:r>
        <w:rPr>
          <w:rFonts w:asciiTheme="minorHAnsi" w:hAnsiTheme="minorHAnsi" w:cstheme="minorHAnsi"/>
          <w:noProof/>
          <w:sz w:val="26"/>
          <w:szCs w:val="26"/>
        </w:rPr>
        <w:t>.  But u</w:t>
      </w:r>
      <w:r w:rsidR="000932AF">
        <w:rPr>
          <w:rFonts w:asciiTheme="minorHAnsi" w:hAnsiTheme="minorHAnsi" w:cstheme="minorHAnsi"/>
          <w:noProof/>
          <w:sz w:val="26"/>
          <w:szCs w:val="26"/>
        </w:rPr>
        <w:t>nder the Meyers-Milias-Brown Act (MMBA), Gov’t Code §350</w:t>
      </w:r>
      <w:r w:rsidR="00E1335B">
        <w:rPr>
          <w:rFonts w:asciiTheme="minorHAnsi" w:hAnsiTheme="minorHAnsi" w:cstheme="minorHAnsi"/>
          <w:noProof/>
          <w:sz w:val="26"/>
          <w:szCs w:val="26"/>
        </w:rPr>
        <w:t>5</w:t>
      </w:r>
      <w:r>
        <w:rPr>
          <w:rFonts w:asciiTheme="minorHAnsi" w:hAnsiTheme="minorHAnsi" w:cstheme="minorHAnsi"/>
          <w:noProof/>
          <w:sz w:val="26"/>
          <w:szCs w:val="26"/>
        </w:rPr>
        <w:t xml:space="preserve">.4(a), the time period to file for “fact-finding” </w:t>
      </w:r>
      <w:r w:rsidR="00E1335B">
        <w:rPr>
          <w:rFonts w:asciiTheme="minorHAnsi" w:hAnsiTheme="minorHAnsi" w:cstheme="minorHAnsi"/>
          <w:noProof/>
          <w:sz w:val="26"/>
          <w:szCs w:val="26"/>
        </w:rPr>
        <w:t>(</w:t>
      </w:r>
      <w:r>
        <w:rPr>
          <w:rFonts w:asciiTheme="minorHAnsi" w:hAnsiTheme="minorHAnsi" w:cstheme="minorHAnsi"/>
          <w:noProof/>
          <w:sz w:val="26"/>
          <w:szCs w:val="26"/>
        </w:rPr>
        <w:t>an impasse procedure designed to bring negotiations to closure</w:t>
      </w:r>
      <w:r w:rsidR="00E1335B">
        <w:rPr>
          <w:rFonts w:asciiTheme="minorHAnsi" w:hAnsiTheme="minorHAnsi" w:cstheme="minorHAnsi"/>
          <w:noProof/>
          <w:sz w:val="26"/>
          <w:szCs w:val="26"/>
        </w:rPr>
        <w:t>)</w:t>
      </w:r>
      <w:r>
        <w:rPr>
          <w:rFonts w:asciiTheme="minorHAnsi" w:hAnsiTheme="minorHAnsi" w:cstheme="minorHAnsi"/>
          <w:noProof/>
          <w:sz w:val="26"/>
          <w:szCs w:val="26"/>
        </w:rPr>
        <w:t xml:space="preserve"> begins to run either from the date that a mediator is appointed, or from when either party provides the other with a written notice declarin</w:t>
      </w:r>
      <w:r w:rsidR="00E1335B">
        <w:rPr>
          <w:rFonts w:asciiTheme="minorHAnsi" w:hAnsiTheme="minorHAnsi" w:cstheme="minorHAnsi"/>
          <w:noProof/>
          <w:sz w:val="26"/>
          <w:szCs w:val="26"/>
        </w:rPr>
        <w:t>g</w:t>
      </w:r>
      <w:r>
        <w:rPr>
          <w:rFonts w:asciiTheme="minorHAnsi" w:hAnsiTheme="minorHAnsi" w:cstheme="minorHAnsi"/>
          <w:noProof/>
          <w:sz w:val="26"/>
          <w:szCs w:val="26"/>
        </w:rPr>
        <w:t xml:space="preserve"> impasse. </w:t>
      </w:r>
    </w:p>
    <w:p w14:paraId="26F79C24" w14:textId="19F60883" w:rsidR="00701497" w:rsidRDefault="00E1335B" w:rsidP="00CB0D5F">
      <w:pPr>
        <w:pStyle w:val="NormalWeb"/>
        <w:pBdr>
          <w:top w:val="triple" w:sz="4" w:space="5" w:color="5497D4"/>
          <w:left w:val="triple" w:sz="4" w:space="5" w:color="5497D4"/>
          <w:bottom w:val="triple" w:sz="4" w:space="5" w:color="5497D4"/>
          <w:right w:val="triple" w:sz="4" w:space="5" w:color="5497D4"/>
        </w:pBdr>
        <w:jc w:val="both"/>
      </w:pPr>
      <w:r>
        <w:rPr>
          <w:rFonts w:asciiTheme="minorHAnsi" w:hAnsiTheme="minorHAnsi" w:cstheme="minorHAnsi"/>
          <w:noProof/>
          <w:sz w:val="26"/>
          <w:szCs w:val="26"/>
        </w:rPr>
        <w:t>But a</w:t>
      </w:r>
      <w:r w:rsidR="00730F93">
        <w:rPr>
          <w:rFonts w:asciiTheme="minorHAnsi" w:hAnsiTheme="minorHAnsi" w:cstheme="minorHAnsi"/>
          <w:noProof/>
          <w:sz w:val="26"/>
          <w:szCs w:val="26"/>
        </w:rPr>
        <w:t xml:space="preserve"> recent PERB case makes this </w:t>
      </w:r>
      <w:r w:rsidR="00CB0D5F">
        <w:rPr>
          <w:rFonts w:asciiTheme="minorHAnsi" w:hAnsiTheme="minorHAnsi" w:cstheme="minorHAnsi"/>
          <w:noProof/>
          <w:sz w:val="26"/>
          <w:szCs w:val="26"/>
        </w:rPr>
        <w:t>“</w:t>
      </w:r>
      <w:r w:rsidR="00730F93">
        <w:rPr>
          <w:rFonts w:asciiTheme="minorHAnsi" w:hAnsiTheme="minorHAnsi" w:cstheme="minorHAnsi"/>
          <w:noProof/>
          <w:sz w:val="26"/>
          <w:szCs w:val="26"/>
        </w:rPr>
        <w:t>trigger</w:t>
      </w:r>
      <w:r w:rsidR="00CB0D5F">
        <w:rPr>
          <w:rFonts w:asciiTheme="minorHAnsi" w:hAnsiTheme="minorHAnsi" w:cstheme="minorHAnsi"/>
          <w:noProof/>
          <w:sz w:val="26"/>
          <w:szCs w:val="26"/>
        </w:rPr>
        <w:t>”</w:t>
      </w:r>
      <w:r w:rsidR="00730F93">
        <w:rPr>
          <w:rFonts w:asciiTheme="minorHAnsi" w:hAnsiTheme="minorHAnsi" w:cstheme="minorHAnsi"/>
          <w:noProof/>
          <w:sz w:val="26"/>
          <w:szCs w:val="26"/>
        </w:rPr>
        <w:t xml:space="preserve"> date even less clear.</w:t>
      </w:r>
      <w:r>
        <w:rPr>
          <w:rFonts w:asciiTheme="minorHAnsi" w:hAnsiTheme="minorHAnsi" w:cstheme="minorHAnsi"/>
          <w:noProof/>
          <w:sz w:val="26"/>
          <w:szCs w:val="26"/>
        </w:rPr>
        <w:t xml:space="preserve">  The question was whether a City letter to the union – which never formally used the word</w:t>
      </w:r>
      <w:r w:rsidR="00CB0D5F">
        <w:rPr>
          <w:rFonts w:asciiTheme="minorHAnsi" w:hAnsiTheme="minorHAnsi" w:cstheme="minorHAnsi"/>
          <w:noProof/>
          <w:sz w:val="26"/>
          <w:szCs w:val="26"/>
        </w:rPr>
        <w:t xml:space="preserve"> </w:t>
      </w:r>
      <w:r>
        <w:rPr>
          <w:rFonts w:asciiTheme="minorHAnsi" w:hAnsiTheme="minorHAnsi" w:cstheme="minorHAnsi"/>
          <w:noProof/>
          <w:sz w:val="26"/>
          <w:szCs w:val="26"/>
        </w:rPr>
        <w:t>“impasse,”</w:t>
      </w:r>
      <w:r w:rsidR="00730F93">
        <w:rPr>
          <w:rFonts w:asciiTheme="minorHAnsi" w:hAnsiTheme="minorHAnsi" w:cstheme="minorHAnsi"/>
          <w:noProof/>
          <w:sz w:val="26"/>
          <w:szCs w:val="26"/>
        </w:rPr>
        <w:t xml:space="preserve"> </w:t>
      </w:r>
      <w:r>
        <w:rPr>
          <w:rFonts w:asciiTheme="minorHAnsi" w:hAnsiTheme="minorHAnsi" w:cstheme="minorHAnsi"/>
          <w:noProof/>
          <w:sz w:val="26"/>
          <w:szCs w:val="26"/>
        </w:rPr>
        <w:t>nonetheless served as a written notice dec</w:t>
      </w:r>
      <w:r w:rsidR="004D04B0">
        <w:rPr>
          <w:rFonts w:asciiTheme="minorHAnsi" w:hAnsiTheme="minorHAnsi" w:cstheme="minorHAnsi"/>
          <w:noProof/>
          <w:sz w:val="26"/>
          <w:szCs w:val="26"/>
        </w:rPr>
        <w:t>l</w:t>
      </w:r>
      <w:r>
        <w:rPr>
          <w:rFonts w:asciiTheme="minorHAnsi" w:hAnsiTheme="minorHAnsi" w:cstheme="minorHAnsi"/>
          <w:noProof/>
          <w:sz w:val="26"/>
          <w:szCs w:val="26"/>
        </w:rPr>
        <w:t xml:space="preserve">aring impasse.  The Board agent said no, but the full PERB Board reversed.  According to the Board, the City’s letter functionally served as a written declaration of impasse, because </w:t>
      </w:r>
      <w:r w:rsidR="007905CE">
        <w:rPr>
          <w:rFonts w:asciiTheme="minorHAnsi" w:hAnsiTheme="minorHAnsi" w:cstheme="minorHAnsi"/>
          <w:noProof/>
          <w:sz w:val="26"/>
          <w:szCs w:val="26"/>
        </w:rPr>
        <w:t xml:space="preserve">the letter stated that </w:t>
      </w:r>
      <w:r>
        <w:rPr>
          <w:rFonts w:asciiTheme="minorHAnsi" w:hAnsiTheme="minorHAnsi" w:cstheme="minorHAnsi"/>
          <w:noProof/>
          <w:sz w:val="26"/>
          <w:szCs w:val="26"/>
        </w:rPr>
        <w:t xml:space="preserve">the City believed it </w:t>
      </w:r>
      <w:r w:rsidR="00CB0D5F">
        <w:rPr>
          <w:rFonts w:asciiTheme="minorHAnsi" w:hAnsiTheme="minorHAnsi" w:cstheme="minorHAnsi"/>
          <w:noProof/>
          <w:sz w:val="26"/>
          <w:szCs w:val="26"/>
        </w:rPr>
        <w:t xml:space="preserve">had </w:t>
      </w:r>
      <w:r>
        <w:rPr>
          <w:rFonts w:asciiTheme="minorHAnsi" w:hAnsiTheme="minorHAnsi" w:cstheme="minorHAnsi"/>
          <w:noProof/>
          <w:sz w:val="26"/>
          <w:szCs w:val="26"/>
        </w:rPr>
        <w:t xml:space="preserve">fulfilled its obligation to meet and confer, and will proceed with implementing its proposed actions.  The Board said no </w:t>
      </w:r>
      <w:r w:rsidR="00CB0D5F">
        <w:rPr>
          <w:rFonts w:asciiTheme="minorHAnsi" w:hAnsiTheme="minorHAnsi" w:cstheme="minorHAnsi"/>
          <w:noProof/>
          <w:sz w:val="26"/>
          <w:szCs w:val="26"/>
        </w:rPr>
        <w:t>“</w:t>
      </w:r>
      <w:r>
        <w:rPr>
          <w:rFonts w:asciiTheme="minorHAnsi" w:hAnsiTheme="minorHAnsi" w:cstheme="minorHAnsi"/>
          <w:noProof/>
          <w:sz w:val="26"/>
          <w:szCs w:val="26"/>
        </w:rPr>
        <w:t>magic words</w:t>
      </w:r>
      <w:r w:rsidR="00CB0D5F">
        <w:rPr>
          <w:rFonts w:asciiTheme="minorHAnsi" w:hAnsiTheme="minorHAnsi" w:cstheme="minorHAnsi"/>
          <w:noProof/>
          <w:sz w:val="26"/>
          <w:szCs w:val="26"/>
        </w:rPr>
        <w:t>”</w:t>
      </w:r>
      <w:r>
        <w:rPr>
          <w:rFonts w:asciiTheme="minorHAnsi" w:hAnsiTheme="minorHAnsi" w:cstheme="minorHAnsi"/>
          <w:noProof/>
          <w:sz w:val="26"/>
          <w:szCs w:val="26"/>
        </w:rPr>
        <w:t xml:space="preserve"> are required </w:t>
      </w:r>
      <w:r w:rsidR="00CB0D5F">
        <w:rPr>
          <w:rFonts w:asciiTheme="minorHAnsi" w:hAnsiTheme="minorHAnsi" w:cstheme="minorHAnsi"/>
          <w:noProof/>
          <w:sz w:val="26"/>
          <w:szCs w:val="26"/>
        </w:rPr>
        <w:t xml:space="preserve">– </w:t>
      </w:r>
      <w:r>
        <w:rPr>
          <w:rFonts w:asciiTheme="minorHAnsi" w:hAnsiTheme="minorHAnsi" w:cstheme="minorHAnsi"/>
          <w:noProof/>
          <w:sz w:val="26"/>
          <w:szCs w:val="26"/>
        </w:rPr>
        <w:t>what’s important is the substance of a party’s words, not their form, to determine their legal effect.</w:t>
      </w:r>
      <w:r w:rsidR="00CB0D5F">
        <w:rPr>
          <w:rFonts w:asciiTheme="minorHAnsi" w:hAnsiTheme="minorHAnsi" w:cstheme="minorHAnsi"/>
          <w:noProof/>
          <w:sz w:val="26"/>
          <w:szCs w:val="26"/>
        </w:rPr>
        <w:t xml:space="preserve">  The Board also gave weight to the fact that the City never responded to the union’s request for clarification about the ambiguous meaning of the City’s letter.</w:t>
      </w:r>
      <w:r w:rsidR="00730F93">
        <w:rPr>
          <w:rFonts w:asciiTheme="minorHAnsi" w:hAnsiTheme="minorHAnsi" w:cstheme="minorHAnsi"/>
          <w:noProof/>
          <w:sz w:val="26"/>
          <w:szCs w:val="26"/>
        </w:rPr>
        <w:t xml:space="preserve"> </w:t>
      </w:r>
      <w:r w:rsidR="00CB0D5F">
        <w:rPr>
          <w:rFonts w:asciiTheme="minorHAnsi" w:hAnsiTheme="minorHAnsi" w:cstheme="minorHAnsi"/>
          <w:noProof/>
          <w:sz w:val="26"/>
          <w:szCs w:val="26"/>
        </w:rPr>
        <w:t xml:space="preserve"> The Board also noted how PERB does not determine the existence of an impasse, and that the legislatively preferred method of resolving a party’s disagreement as to whether a bona fide impasse exists is through an unfair practice charge, not a fact</w:t>
      </w:r>
      <w:r w:rsidR="004D04B0">
        <w:rPr>
          <w:rFonts w:asciiTheme="minorHAnsi" w:hAnsiTheme="minorHAnsi" w:cstheme="minorHAnsi"/>
          <w:noProof/>
          <w:sz w:val="26"/>
          <w:szCs w:val="26"/>
        </w:rPr>
        <w:t>-</w:t>
      </w:r>
      <w:r w:rsidR="00CB0D5F">
        <w:rPr>
          <w:rFonts w:asciiTheme="minorHAnsi" w:hAnsiTheme="minorHAnsi" w:cstheme="minorHAnsi"/>
          <w:noProof/>
          <w:sz w:val="26"/>
          <w:szCs w:val="26"/>
        </w:rPr>
        <w:t xml:space="preserve">finding request.  </w:t>
      </w:r>
      <w:r w:rsidR="00730F93">
        <w:rPr>
          <w:rFonts w:asciiTheme="minorHAnsi" w:hAnsiTheme="minorHAnsi" w:cstheme="minorHAnsi"/>
          <w:noProof/>
          <w:sz w:val="26"/>
          <w:szCs w:val="26"/>
        </w:rPr>
        <w:t xml:space="preserve">The case is </w:t>
      </w:r>
      <w:r w:rsidR="00730F93" w:rsidRPr="00730F93">
        <w:rPr>
          <w:rFonts w:asciiTheme="minorHAnsi" w:hAnsiTheme="minorHAnsi" w:cstheme="minorHAnsi"/>
          <w:i/>
          <w:noProof/>
          <w:sz w:val="26"/>
          <w:szCs w:val="26"/>
        </w:rPr>
        <w:t>City of Salinas &amp; SEIU Local 521</w:t>
      </w:r>
      <w:r w:rsidR="00730F93">
        <w:rPr>
          <w:rFonts w:asciiTheme="minorHAnsi" w:hAnsiTheme="minorHAnsi" w:cstheme="minorHAnsi"/>
          <w:noProof/>
          <w:sz w:val="26"/>
          <w:szCs w:val="26"/>
        </w:rPr>
        <w:t>, PERB Decision No. Ad-457-M (January 4, 2018)</w:t>
      </w:r>
      <w:r w:rsidR="00CB0D5F">
        <w:rPr>
          <w:rFonts w:asciiTheme="minorHAnsi" w:hAnsiTheme="minorHAnsi" w:cstheme="minorHAnsi"/>
          <w:noProof/>
          <w:sz w:val="26"/>
          <w:szCs w:val="26"/>
        </w:rPr>
        <w:t>.</w:t>
      </w:r>
      <w:bookmarkEnd w:id="1"/>
    </w:p>
    <w:sectPr w:rsidR="00701497" w:rsidSect="008D4B16">
      <w:type w:val="continuous"/>
      <w:pgSz w:w="12240" w:h="15840"/>
      <w:pgMar w:top="1440" w:right="1440" w:bottom="1440" w:left="1440" w:header="720" w:footer="720" w:gutter="0"/>
      <w:pgBorders w:offsetFrom="page">
        <w:top w:val="single" w:sz="18" w:space="24" w:color="767171" w:themeColor="background2" w:themeShade="80"/>
        <w:left w:val="single" w:sz="18" w:space="24" w:color="767171" w:themeColor="background2" w:themeShade="80"/>
        <w:bottom w:val="single" w:sz="18" w:space="24" w:color="767171" w:themeColor="background2" w:themeShade="80"/>
        <w:right w:val="single" w:sz="18" w:space="24" w:color="767171" w:themeColor="background2" w:themeShade="8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4EED5C" w14:textId="77777777" w:rsidR="00F50A16" w:rsidRDefault="00DB32B4">
      <w:pPr>
        <w:spacing w:after="0" w:line="240" w:lineRule="auto"/>
      </w:pPr>
      <w:r>
        <w:separator/>
      </w:r>
    </w:p>
  </w:endnote>
  <w:endnote w:type="continuationSeparator" w:id="0">
    <w:p w14:paraId="16E726E2" w14:textId="77777777" w:rsidR="00F50A16" w:rsidRDefault="00DB3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2276176"/>
      <w:docPartObj>
        <w:docPartGallery w:val="Page Numbers (Bottom of Page)"/>
        <w:docPartUnique/>
      </w:docPartObj>
    </w:sdtPr>
    <w:sdtEndPr>
      <w:rPr>
        <w:noProof/>
      </w:rPr>
    </w:sdtEndPr>
    <w:sdtContent>
      <w:p w14:paraId="5F161329" w14:textId="77777777" w:rsidR="0060570E" w:rsidRDefault="00F3660E">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6CEA00A1" w14:textId="77777777" w:rsidR="0060570E" w:rsidRDefault="002D294F">
    <w:pPr>
      <w:pStyle w:val="Footer"/>
    </w:pPr>
  </w:p>
  <w:p w14:paraId="6827208A" w14:textId="77777777" w:rsidR="00912773" w:rsidRDefault="002D294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B2DFBF" w14:textId="77777777" w:rsidR="00F50A16" w:rsidRDefault="00DB32B4">
      <w:pPr>
        <w:spacing w:after="0" w:line="240" w:lineRule="auto"/>
      </w:pPr>
      <w:r>
        <w:separator/>
      </w:r>
    </w:p>
  </w:footnote>
  <w:footnote w:type="continuationSeparator" w:id="0">
    <w:p w14:paraId="7E6B3720" w14:textId="77777777" w:rsidR="00F50A16" w:rsidRDefault="00DB32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6424C"/>
    <w:multiLevelType w:val="hybridMultilevel"/>
    <w:tmpl w:val="299A797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497"/>
    <w:rsid w:val="00001546"/>
    <w:rsid w:val="00017CA0"/>
    <w:rsid w:val="00083E69"/>
    <w:rsid w:val="000932AF"/>
    <w:rsid w:val="000B39CB"/>
    <w:rsid w:val="000C25A0"/>
    <w:rsid w:val="000C5DD4"/>
    <w:rsid w:val="000E76F1"/>
    <w:rsid w:val="00122605"/>
    <w:rsid w:val="00167691"/>
    <w:rsid w:val="00185011"/>
    <w:rsid w:val="001B1E13"/>
    <w:rsid w:val="001C00BB"/>
    <w:rsid w:val="001D399C"/>
    <w:rsid w:val="001F62F7"/>
    <w:rsid w:val="002576F9"/>
    <w:rsid w:val="00285BE8"/>
    <w:rsid w:val="002D294F"/>
    <w:rsid w:val="002E30F9"/>
    <w:rsid w:val="003131B8"/>
    <w:rsid w:val="003820EC"/>
    <w:rsid w:val="003A1AF1"/>
    <w:rsid w:val="003C0071"/>
    <w:rsid w:val="00485879"/>
    <w:rsid w:val="004A7D45"/>
    <w:rsid w:val="004B2792"/>
    <w:rsid w:val="004D04B0"/>
    <w:rsid w:val="005162AA"/>
    <w:rsid w:val="00564159"/>
    <w:rsid w:val="005667E3"/>
    <w:rsid w:val="0059046D"/>
    <w:rsid w:val="005A1BBA"/>
    <w:rsid w:val="005B3FE9"/>
    <w:rsid w:val="005C0FB6"/>
    <w:rsid w:val="00601AF1"/>
    <w:rsid w:val="00621E71"/>
    <w:rsid w:val="00670ACB"/>
    <w:rsid w:val="006850F1"/>
    <w:rsid w:val="006A1292"/>
    <w:rsid w:val="006D0C7A"/>
    <w:rsid w:val="00701497"/>
    <w:rsid w:val="00710D82"/>
    <w:rsid w:val="00730F93"/>
    <w:rsid w:val="00735FE1"/>
    <w:rsid w:val="007905CE"/>
    <w:rsid w:val="007A54CC"/>
    <w:rsid w:val="007D6A68"/>
    <w:rsid w:val="00806FA6"/>
    <w:rsid w:val="008301F1"/>
    <w:rsid w:val="0084017A"/>
    <w:rsid w:val="008F63D2"/>
    <w:rsid w:val="009250D0"/>
    <w:rsid w:val="00934DEA"/>
    <w:rsid w:val="00955A96"/>
    <w:rsid w:val="009D0B39"/>
    <w:rsid w:val="009E58DC"/>
    <w:rsid w:val="009E59F9"/>
    <w:rsid w:val="00A2223D"/>
    <w:rsid w:val="00A31620"/>
    <w:rsid w:val="00AB4307"/>
    <w:rsid w:val="00AB4445"/>
    <w:rsid w:val="00AC3C1C"/>
    <w:rsid w:val="00B60CCA"/>
    <w:rsid w:val="00BB046E"/>
    <w:rsid w:val="00BB1007"/>
    <w:rsid w:val="00CB0D5F"/>
    <w:rsid w:val="00CE7F25"/>
    <w:rsid w:val="00CF7378"/>
    <w:rsid w:val="00D02EFE"/>
    <w:rsid w:val="00D05E9E"/>
    <w:rsid w:val="00D11C09"/>
    <w:rsid w:val="00D43F58"/>
    <w:rsid w:val="00D55809"/>
    <w:rsid w:val="00D64CFB"/>
    <w:rsid w:val="00D902CC"/>
    <w:rsid w:val="00DB32B4"/>
    <w:rsid w:val="00DC2262"/>
    <w:rsid w:val="00DF549F"/>
    <w:rsid w:val="00E12108"/>
    <w:rsid w:val="00E1335B"/>
    <w:rsid w:val="00E37C8F"/>
    <w:rsid w:val="00E8698A"/>
    <w:rsid w:val="00EA117E"/>
    <w:rsid w:val="00EC0836"/>
    <w:rsid w:val="00F3660E"/>
    <w:rsid w:val="00F40F41"/>
    <w:rsid w:val="00F50A16"/>
    <w:rsid w:val="00F91A50"/>
    <w:rsid w:val="00FA3C7F"/>
    <w:rsid w:val="00FD4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B506A"/>
  <w15:chartTrackingRefBased/>
  <w15:docId w15:val="{24DB71DF-F905-4A24-B507-73C99EADA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14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01497"/>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014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497"/>
  </w:style>
  <w:style w:type="paragraph" w:styleId="NoSpacing">
    <w:name w:val="No Spacing"/>
    <w:basedOn w:val="Normal"/>
    <w:uiPriority w:val="1"/>
    <w:qFormat/>
    <w:rsid w:val="00701497"/>
    <w:pPr>
      <w:spacing w:after="0" w:line="240" w:lineRule="auto"/>
    </w:pPr>
    <w:rPr>
      <w:rFonts w:ascii="Calibri" w:hAnsi="Calibri" w:cs="Times New Roman"/>
      <w:sz w:val="24"/>
      <w:szCs w:val="24"/>
    </w:rPr>
  </w:style>
  <w:style w:type="character" w:styleId="Hyperlink">
    <w:name w:val="Hyperlink"/>
    <w:basedOn w:val="DefaultParagraphFont"/>
    <w:uiPriority w:val="99"/>
    <w:unhideWhenUsed/>
    <w:rsid w:val="00701497"/>
    <w:rPr>
      <w:color w:val="0563C1" w:themeColor="hyperlink"/>
      <w:u w:val="single"/>
    </w:rPr>
  </w:style>
  <w:style w:type="character" w:styleId="Strong">
    <w:name w:val="Strong"/>
    <w:uiPriority w:val="22"/>
    <w:qFormat/>
    <w:rsid w:val="007014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084833">
      <w:bodyDiv w:val="1"/>
      <w:marLeft w:val="0"/>
      <w:marRight w:val="0"/>
      <w:marTop w:val="0"/>
      <w:marBottom w:val="0"/>
      <w:divBdr>
        <w:top w:val="none" w:sz="0" w:space="0" w:color="auto"/>
        <w:left w:val="none" w:sz="0" w:space="0" w:color="auto"/>
        <w:bottom w:val="none" w:sz="0" w:space="0" w:color="auto"/>
        <w:right w:val="none" w:sz="0" w:space="0" w:color="auto"/>
      </w:divBdr>
    </w:div>
    <w:div w:id="783616950">
      <w:bodyDiv w:val="1"/>
      <w:marLeft w:val="0"/>
      <w:marRight w:val="0"/>
      <w:marTop w:val="0"/>
      <w:marBottom w:val="0"/>
      <w:divBdr>
        <w:top w:val="none" w:sz="0" w:space="0" w:color="auto"/>
        <w:left w:val="none" w:sz="0" w:space="0" w:color="auto"/>
        <w:bottom w:val="none" w:sz="0" w:space="0" w:color="auto"/>
        <w:right w:val="none" w:sz="0" w:space="0" w:color="auto"/>
      </w:divBdr>
    </w:div>
    <w:div w:id="1011373101">
      <w:bodyDiv w:val="1"/>
      <w:marLeft w:val="0"/>
      <w:marRight w:val="0"/>
      <w:marTop w:val="0"/>
      <w:marBottom w:val="0"/>
      <w:divBdr>
        <w:top w:val="none" w:sz="0" w:space="0" w:color="auto"/>
        <w:left w:val="none" w:sz="0" w:space="0" w:color="auto"/>
        <w:bottom w:val="none" w:sz="0" w:space="0" w:color="auto"/>
        <w:right w:val="none" w:sz="0" w:space="0" w:color="auto"/>
      </w:divBdr>
    </w:div>
    <w:div w:id="1140463892">
      <w:bodyDiv w:val="1"/>
      <w:marLeft w:val="0"/>
      <w:marRight w:val="0"/>
      <w:marTop w:val="0"/>
      <w:marBottom w:val="0"/>
      <w:divBdr>
        <w:top w:val="none" w:sz="0" w:space="0" w:color="auto"/>
        <w:left w:val="none" w:sz="0" w:space="0" w:color="auto"/>
        <w:bottom w:val="none" w:sz="0" w:space="0" w:color="auto"/>
        <w:right w:val="none" w:sz="0" w:space="0" w:color="auto"/>
      </w:divBdr>
    </w:div>
    <w:div w:id="1391340886">
      <w:bodyDiv w:val="1"/>
      <w:marLeft w:val="0"/>
      <w:marRight w:val="0"/>
      <w:marTop w:val="0"/>
      <w:marBottom w:val="0"/>
      <w:divBdr>
        <w:top w:val="none" w:sz="0" w:space="0" w:color="auto"/>
        <w:left w:val="none" w:sz="0" w:space="0" w:color="auto"/>
        <w:bottom w:val="none" w:sz="0" w:space="0" w:color="auto"/>
        <w:right w:val="none" w:sz="0" w:space="0" w:color="auto"/>
      </w:divBdr>
    </w:div>
    <w:div w:id="1674643989">
      <w:bodyDiv w:val="1"/>
      <w:marLeft w:val="0"/>
      <w:marRight w:val="0"/>
      <w:marTop w:val="0"/>
      <w:marBottom w:val="0"/>
      <w:divBdr>
        <w:top w:val="none" w:sz="0" w:space="0" w:color="auto"/>
        <w:left w:val="none" w:sz="0" w:space="0" w:color="auto"/>
        <w:bottom w:val="none" w:sz="0" w:space="0" w:color="auto"/>
        <w:right w:val="none" w:sz="0" w:space="0" w:color="auto"/>
      </w:divBdr>
    </w:div>
    <w:div w:id="2024552943">
      <w:bodyDiv w:val="1"/>
      <w:marLeft w:val="0"/>
      <w:marRight w:val="0"/>
      <w:marTop w:val="0"/>
      <w:marBottom w:val="0"/>
      <w:divBdr>
        <w:top w:val="none" w:sz="0" w:space="0" w:color="auto"/>
        <w:left w:val="none" w:sz="0" w:space="0" w:color="auto"/>
        <w:bottom w:val="none" w:sz="0" w:space="0" w:color="auto"/>
        <w:right w:val="none" w:sz="0" w:space="0" w:color="auto"/>
      </w:divBdr>
    </w:div>
    <w:div w:id="2102985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pea.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ea@cityemployee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3489</Words>
  <Characters>19893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Natke</dc:creator>
  <cp:keywords/>
  <dc:description/>
  <cp:lastModifiedBy>Kara Natke</cp:lastModifiedBy>
  <cp:revision>3</cp:revision>
  <dcterms:created xsi:type="dcterms:W3CDTF">2018-04-23T18:37:00Z</dcterms:created>
  <dcterms:modified xsi:type="dcterms:W3CDTF">2018-04-23T20:01:00Z</dcterms:modified>
</cp:coreProperties>
</file>