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27BF4" w14:textId="77777777" w:rsidR="00433D08" w:rsidRPr="00433D08" w:rsidRDefault="00433D08" w:rsidP="00433D08">
      <w:pPr>
        <w:jc w:val="center"/>
        <w:rPr>
          <w:rFonts w:ascii="Times New Roman" w:hAnsi="Times New Roman" w:cs="Times New Roman"/>
          <w:b/>
          <w:i/>
          <w:color w:val="2E74B5" w:themeColor="accent5" w:themeShade="BF"/>
          <w:sz w:val="80"/>
          <w:szCs w:val="80"/>
        </w:rPr>
      </w:pPr>
      <w:r w:rsidRPr="00433D08">
        <w:rPr>
          <w:rFonts w:ascii="Times New Roman" w:hAnsi="Times New Roman" w:cs="Times New Roman"/>
          <w:b/>
          <w:i/>
          <w:color w:val="2E74B5" w:themeColor="accent5" w:themeShade="BF"/>
          <w:sz w:val="80"/>
          <w:szCs w:val="80"/>
        </w:rPr>
        <w:t xml:space="preserve">Torrance Professionals &amp; Supervisors Association </w:t>
      </w:r>
    </w:p>
    <w:p w14:paraId="43CD0040" w14:textId="09D343B9" w:rsidR="00701497" w:rsidRPr="00B94D61" w:rsidRDefault="00505F62" w:rsidP="00505F62">
      <w:pPr>
        <w:jc w:val="center"/>
        <w:rPr>
          <w:rFonts w:ascii="Times New Roman" w:hAnsi="Times New Roman" w:cs="Times New Roman"/>
          <w:b/>
          <w:i/>
          <w:color w:val="2E74B5" w:themeColor="accent5" w:themeShade="BF"/>
          <w:sz w:val="80"/>
          <w:szCs w:val="80"/>
        </w:rPr>
      </w:pPr>
      <w:bookmarkStart w:id="0" w:name="_GoBack"/>
      <w:bookmarkEnd w:id="0"/>
      <w:r w:rsidRPr="00B94D61">
        <w:rPr>
          <w:rFonts w:ascii="Times New Roman" w:hAnsi="Times New Roman" w:cs="Times New Roman"/>
          <w:b/>
          <w:i/>
          <w:color w:val="2E74B5" w:themeColor="accent5" w:themeShade="BF"/>
          <w:sz w:val="80"/>
          <w:szCs w:val="80"/>
        </w:rPr>
        <w:t xml:space="preserve"> </w:t>
      </w:r>
      <w:r w:rsidR="00B82668" w:rsidRPr="00B94D61">
        <w:rPr>
          <w:rFonts w:ascii="Times New Roman" w:hAnsi="Times New Roman" w:cs="Times New Roman"/>
          <w:b/>
          <w:i/>
          <w:color w:val="2E74B5" w:themeColor="accent5" w:themeShade="BF"/>
          <w:sz w:val="80"/>
          <w:szCs w:val="80"/>
        </w:rPr>
        <w:t>June</w:t>
      </w:r>
      <w:r w:rsidR="00D11C09" w:rsidRPr="00B94D61">
        <w:rPr>
          <w:rFonts w:ascii="Times New Roman" w:hAnsi="Times New Roman" w:cs="Times New Roman"/>
          <w:b/>
          <w:i/>
          <w:color w:val="2E74B5" w:themeColor="accent5" w:themeShade="BF"/>
          <w:sz w:val="80"/>
          <w:szCs w:val="80"/>
        </w:rPr>
        <w:t xml:space="preserve"> 2018 News</w:t>
      </w:r>
    </w:p>
    <w:p w14:paraId="25BDAE1E" w14:textId="77777777" w:rsidR="000A7D2D" w:rsidRPr="000A7D2D" w:rsidRDefault="000A7D2D" w:rsidP="00E323E9">
      <w:pPr>
        <w:spacing w:after="0" w:line="240" w:lineRule="auto"/>
        <w:jc w:val="center"/>
        <w:rPr>
          <w:b/>
          <w:sz w:val="16"/>
          <w:szCs w:val="16"/>
        </w:rPr>
      </w:pPr>
    </w:p>
    <w:p w14:paraId="0E0C29C7" w14:textId="7009097B" w:rsidR="00E323E9" w:rsidRPr="00875605" w:rsidRDefault="00E323E9" w:rsidP="00E323E9">
      <w:pPr>
        <w:spacing w:after="0" w:line="240" w:lineRule="auto"/>
        <w:jc w:val="center"/>
        <w:rPr>
          <w:b/>
          <w:sz w:val="48"/>
          <w:szCs w:val="48"/>
        </w:rPr>
      </w:pPr>
      <w:r>
        <w:rPr>
          <w:b/>
          <w:sz w:val="48"/>
          <w:szCs w:val="48"/>
        </w:rPr>
        <w:t>What is “Pensionable”</w:t>
      </w:r>
      <w:r w:rsidR="00BA7836">
        <w:rPr>
          <w:b/>
          <w:sz w:val="48"/>
          <w:szCs w:val="48"/>
        </w:rPr>
        <w:t xml:space="preserve"> After PEPRA</w:t>
      </w:r>
      <w:r>
        <w:rPr>
          <w:b/>
          <w:sz w:val="48"/>
          <w:szCs w:val="48"/>
        </w:rPr>
        <w:t>?</w:t>
      </w:r>
    </w:p>
    <w:p w14:paraId="12FAF2B5" w14:textId="77777777" w:rsidR="00B94D61" w:rsidRDefault="00B94D61" w:rsidP="00E323E9">
      <w:pPr>
        <w:jc w:val="both"/>
        <w:rPr>
          <w:sz w:val="25"/>
          <w:szCs w:val="25"/>
        </w:rPr>
      </w:pPr>
    </w:p>
    <w:p w14:paraId="03AB75A3" w14:textId="262FCDE8" w:rsidR="00E323E9" w:rsidRPr="00D343E2" w:rsidRDefault="00E323E9" w:rsidP="00E323E9">
      <w:pPr>
        <w:jc w:val="both"/>
        <w:rPr>
          <w:sz w:val="25"/>
          <w:szCs w:val="25"/>
        </w:rPr>
      </w:pPr>
      <w:r w:rsidRPr="00D343E2">
        <w:rPr>
          <w:sz w:val="25"/>
          <w:szCs w:val="25"/>
        </w:rPr>
        <w:t>The California Public Employees’ Pension Reform Act (PEPRA), which took effect in January 2013, change</w:t>
      </w:r>
      <w:r w:rsidR="008A4667">
        <w:rPr>
          <w:sz w:val="25"/>
          <w:szCs w:val="25"/>
        </w:rPr>
        <w:t>d</w:t>
      </w:r>
      <w:r w:rsidRPr="00D343E2">
        <w:rPr>
          <w:sz w:val="25"/>
          <w:szCs w:val="25"/>
        </w:rPr>
        <w:t xml:space="preserve"> what kind</w:t>
      </w:r>
      <w:r w:rsidR="008A4667">
        <w:rPr>
          <w:sz w:val="25"/>
          <w:szCs w:val="25"/>
        </w:rPr>
        <w:t>s</w:t>
      </w:r>
      <w:r w:rsidRPr="00D343E2">
        <w:rPr>
          <w:sz w:val="25"/>
          <w:szCs w:val="25"/>
        </w:rPr>
        <w:t xml:space="preserve"> of income </w:t>
      </w:r>
      <w:r w:rsidR="008A4667">
        <w:rPr>
          <w:sz w:val="25"/>
          <w:szCs w:val="25"/>
        </w:rPr>
        <w:t>are</w:t>
      </w:r>
      <w:r w:rsidRPr="00D343E2">
        <w:rPr>
          <w:sz w:val="25"/>
          <w:szCs w:val="25"/>
        </w:rPr>
        <w:t xml:space="preserve"> considered “pensionable.”  Your base pay rate is included, </w:t>
      </w:r>
      <w:r w:rsidR="008A4667">
        <w:rPr>
          <w:sz w:val="25"/>
          <w:szCs w:val="25"/>
        </w:rPr>
        <w:t xml:space="preserve">of course, </w:t>
      </w:r>
      <w:r w:rsidRPr="00D343E2">
        <w:rPr>
          <w:sz w:val="25"/>
          <w:szCs w:val="25"/>
        </w:rPr>
        <w:t xml:space="preserve">but </w:t>
      </w:r>
      <w:r w:rsidR="008A4667">
        <w:rPr>
          <w:sz w:val="25"/>
          <w:szCs w:val="25"/>
        </w:rPr>
        <w:t xml:space="preserve">many </w:t>
      </w:r>
      <w:r w:rsidRPr="00D343E2">
        <w:rPr>
          <w:sz w:val="25"/>
          <w:szCs w:val="25"/>
        </w:rPr>
        <w:t xml:space="preserve">people don’t know </w:t>
      </w:r>
      <w:r w:rsidR="008A4667">
        <w:rPr>
          <w:sz w:val="25"/>
          <w:szCs w:val="25"/>
        </w:rPr>
        <w:t>that</w:t>
      </w:r>
      <w:r w:rsidRPr="00D343E2">
        <w:rPr>
          <w:sz w:val="25"/>
          <w:szCs w:val="25"/>
        </w:rPr>
        <w:t xml:space="preserve"> other specialty pay items are included as well.  The pension fund will </w:t>
      </w:r>
      <w:r w:rsidR="008A4667">
        <w:rPr>
          <w:sz w:val="25"/>
          <w:szCs w:val="25"/>
        </w:rPr>
        <w:t>combine</w:t>
      </w:r>
      <w:r w:rsidRPr="00D343E2">
        <w:rPr>
          <w:sz w:val="25"/>
          <w:szCs w:val="25"/>
        </w:rPr>
        <w:t xml:space="preserve"> these amounts and use the total figure to calculate the value of your defined benefit </w:t>
      </w:r>
      <w:r w:rsidR="008A4667">
        <w:rPr>
          <w:sz w:val="25"/>
          <w:szCs w:val="25"/>
        </w:rPr>
        <w:t xml:space="preserve">– </w:t>
      </w:r>
      <w:r w:rsidR="008A4667" w:rsidRPr="008A4667">
        <w:rPr>
          <w:i/>
          <w:sz w:val="25"/>
          <w:szCs w:val="25"/>
        </w:rPr>
        <w:t>i.e.</w:t>
      </w:r>
      <w:r w:rsidR="008A4667">
        <w:rPr>
          <w:sz w:val="25"/>
          <w:szCs w:val="25"/>
        </w:rPr>
        <w:t xml:space="preserve">, </w:t>
      </w:r>
      <w:r w:rsidRPr="00D343E2">
        <w:rPr>
          <w:sz w:val="25"/>
          <w:szCs w:val="25"/>
        </w:rPr>
        <w:t xml:space="preserve">how much you’ll </w:t>
      </w:r>
      <w:r w:rsidR="008A4667">
        <w:rPr>
          <w:sz w:val="25"/>
          <w:szCs w:val="25"/>
        </w:rPr>
        <w:t>get</w:t>
      </w:r>
      <w:r w:rsidRPr="00D343E2">
        <w:rPr>
          <w:sz w:val="25"/>
          <w:szCs w:val="25"/>
        </w:rPr>
        <w:t xml:space="preserve"> in your monthly retirement checks.  Due to increased pension costs, agencies are putting a lot of focus on keeping pensionable compensation from rising too rapidly.  Associations, meanwhile, are working hard to increase take-home pay and ultimately the value of their </w:t>
      </w:r>
      <w:r w:rsidR="002D14CA">
        <w:rPr>
          <w:sz w:val="25"/>
          <w:szCs w:val="25"/>
        </w:rPr>
        <w:t xml:space="preserve">members’ </w:t>
      </w:r>
      <w:r w:rsidRPr="00D343E2">
        <w:rPr>
          <w:sz w:val="25"/>
          <w:szCs w:val="25"/>
        </w:rPr>
        <w:t xml:space="preserve">retirement benefit too.  The question </w:t>
      </w:r>
      <w:r w:rsidR="008A4667">
        <w:rPr>
          <w:sz w:val="25"/>
          <w:szCs w:val="25"/>
        </w:rPr>
        <w:t xml:space="preserve">both groups need to understand </w:t>
      </w:r>
      <w:r w:rsidRPr="00D343E2">
        <w:rPr>
          <w:sz w:val="25"/>
          <w:szCs w:val="25"/>
        </w:rPr>
        <w:t>is wh</w:t>
      </w:r>
      <w:r w:rsidR="008A4667">
        <w:rPr>
          <w:sz w:val="25"/>
          <w:szCs w:val="25"/>
        </w:rPr>
        <w:t>ich</w:t>
      </w:r>
      <w:r w:rsidRPr="00D343E2">
        <w:rPr>
          <w:sz w:val="25"/>
          <w:szCs w:val="25"/>
        </w:rPr>
        <w:t xml:space="preserve"> items are pensionable?</w:t>
      </w:r>
    </w:p>
    <w:p w14:paraId="63CCA67C" w14:textId="2EA10B29" w:rsidR="00E323E9" w:rsidRPr="00D343E2" w:rsidRDefault="008A4667" w:rsidP="00E323E9">
      <w:pPr>
        <w:jc w:val="both"/>
        <w:rPr>
          <w:sz w:val="25"/>
          <w:szCs w:val="25"/>
        </w:rPr>
      </w:pPr>
      <w:r>
        <w:rPr>
          <w:sz w:val="25"/>
          <w:szCs w:val="25"/>
        </w:rPr>
        <w:t xml:space="preserve">According to </w:t>
      </w:r>
      <w:r w:rsidR="00E323E9" w:rsidRPr="00D343E2">
        <w:rPr>
          <w:sz w:val="25"/>
          <w:szCs w:val="25"/>
        </w:rPr>
        <w:t>PEPRA</w:t>
      </w:r>
      <w:r>
        <w:rPr>
          <w:sz w:val="25"/>
          <w:szCs w:val="25"/>
        </w:rPr>
        <w:t>,</w:t>
      </w:r>
      <w:r w:rsidR="00E323E9" w:rsidRPr="00D343E2">
        <w:rPr>
          <w:sz w:val="25"/>
          <w:szCs w:val="25"/>
        </w:rPr>
        <w:t xml:space="preserve"> </w:t>
      </w:r>
      <w:r>
        <w:rPr>
          <w:sz w:val="25"/>
          <w:szCs w:val="25"/>
        </w:rPr>
        <w:t xml:space="preserve">that all depends </w:t>
      </w:r>
      <w:r w:rsidR="00E323E9" w:rsidRPr="00D343E2">
        <w:rPr>
          <w:sz w:val="25"/>
          <w:szCs w:val="25"/>
        </w:rPr>
        <w:t xml:space="preserve">on whether you’re a “Classic Member” or a </w:t>
      </w:r>
      <w:r w:rsidR="002D14CA">
        <w:rPr>
          <w:sz w:val="25"/>
          <w:szCs w:val="25"/>
        </w:rPr>
        <w:t>“</w:t>
      </w:r>
      <w:r w:rsidR="00E323E9" w:rsidRPr="00D343E2">
        <w:rPr>
          <w:sz w:val="25"/>
          <w:szCs w:val="25"/>
        </w:rPr>
        <w:t>New Member.</w:t>
      </w:r>
      <w:r w:rsidR="002D14CA">
        <w:rPr>
          <w:sz w:val="25"/>
          <w:szCs w:val="25"/>
        </w:rPr>
        <w:t>”</w:t>
      </w:r>
      <w:r w:rsidR="00E323E9" w:rsidRPr="00D343E2">
        <w:rPr>
          <w:sz w:val="25"/>
          <w:szCs w:val="25"/>
        </w:rPr>
        <w:t xml:space="preserve">  </w:t>
      </w:r>
      <w:r>
        <w:rPr>
          <w:sz w:val="25"/>
          <w:szCs w:val="25"/>
        </w:rPr>
        <w:t xml:space="preserve">With a few </w:t>
      </w:r>
      <w:r w:rsidR="00E323E9" w:rsidRPr="00D343E2">
        <w:rPr>
          <w:sz w:val="25"/>
          <w:szCs w:val="25"/>
        </w:rPr>
        <w:t xml:space="preserve">exceptions, a </w:t>
      </w:r>
      <w:r>
        <w:rPr>
          <w:sz w:val="25"/>
          <w:szCs w:val="25"/>
        </w:rPr>
        <w:t>C</w:t>
      </w:r>
      <w:r w:rsidR="00E323E9" w:rsidRPr="00D343E2">
        <w:rPr>
          <w:sz w:val="25"/>
          <w:szCs w:val="25"/>
        </w:rPr>
        <w:t xml:space="preserve">lassic </w:t>
      </w:r>
      <w:r>
        <w:rPr>
          <w:sz w:val="25"/>
          <w:szCs w:val="25"/>
        </w:rPr>
        <w:t>M</w:t>
      </w:r>
      <w:r w:rsidR="00E323E9" w:rsidRPr="00D343E2">
        <w:rPr>
          <w:sz w:val="25"/>
          <w:szCs w:val="25"/>
        </w:rPr>
        <w:t xml:space="preserve">ember is </w:t>
      </w:r>
      <w:r>
        <w:rPr>
          <w:sz w:val="25"/>
          <w:szCs w:val="25"/>
        </w:rPr>
        <w:t>any</w:t>
      </w:r>
      <w:r w:rsidR="00E323E9" w:rsidRPr="00D343E2">
        <w:rPr>
          <w:sz w:val="25"/>
          <w:szCs w:val="25"/>
        </w:rPr>
        <w:t xml:space="preserve">one who was hired by a public agency prior to January 1, 2013, and a </w:t>
      </w:r>
      <w:r>
        <w:rPr>
          <w:sz w:val="25"/>
          <w:szCs w:val="25"/>
        </w:rPr>
        <w:t>N</w:t>
      </w:r>
      <w:r w:rsidR="00E323E9" w:rsidRPr="00D343E2">
        <w:rPr>
          <w:sz w:val="25"/>
          <w:szCs w:val="25"/>
        </w:rPr>
        <w:t xml:space="preserve">ew </w:t>
      </w:r>
      <w:r>
        <w:rPr>
          <w:sz w:val="25"/>
          <w:szCs w:val="25"/>
        </w:rPr>
        <w:t>M</w:t>
      </w:r>
      <w:r w:rsidR="00E323E9" w:rsidRPr="00D343E2">
        <w:rPr>
          <w:sz w:val="25"/>
          <w:szCs w:val="25"/>
        </w:rPr>
        <w:t xml:space="preserve">ember is </w:t>
      </w:r>
      <w:r>
        <w:rPr>
          <w:sz w:val="25"/>
          <w:szCs w:val="25"/>
        </w:rPr>
        <w:t>any</w:t>
      </w:r>
      <w:r w:rsidR="00E323E9" w:rsidRPr="00D343E2">
        <w:rPr>
          <w:sz w:val="25"/>
          <w:szCs w:val="25"/>
        </w:rPr>
        <w:t xml:space="preserve">one who was hired on </w:t>
      </w:r>
      <w:r>
        <w:rPr>
          <w:sz w:val="25"/>
          <w:szCs w:val="25"/>
        </w:rPr>
        <w:t xml:space="preserve">or after </w:t>
      </w:r>
      <w:r w:rsidR="00E323E9" w:rsidRPr="00D343E2">
        <w:rPr>
          <w:sz w:val="25"/>
          <w:szCs w:val="25"/>
        </w:rPr>
        <w:t xml:space="preserve">that date.  The Government Code defines </w:t>
      </w:r>
      <w:r w:rsidR="002D14CA">
        <w:rPr>
          <w:sz w:val="25"/>
          <w:szCs w:val="25"/>
        </w:rPr>
        <w:t xml:space="preserve">what is </w:t>
      </w:r>
      <w:r w:rsidR="00E323E9" w:rsidRPr="00D343E2">
        <w:rPr>
          <w:sz w:val="25"/>
          <w:szCs w:val="25"/>
        </w:rPr>
        <w:t xml:space="preserve">pensionable for Classic Members </w:t>
      </w:r>
      <w:r w:rsidR="002D14CA">
        <w:rPr>
          <w:sz w:val="25"/>
          <w:szCs w:val="25"/>
        </w:rPr>
        <w:t xml:space="preserve">(defined </w:t>
      </w:r>
      <w:r w:rsidR="00E323E9" w:rsidRPr="00D343E2">
        <w:rPr>
          <w:sz w:val="25"/>
          <w:szCs w:val="25"/>
        </w:rPr>
        <w:t xml:space="preserve">as “compensation earnable” </w:t>
      </w:r>
      <w:r w:rsidR="002D14CA">
        <w:rPr>
          <w:sz w:val="25"/>
          <w:szCs w:val="25"/>
        </w:rPr>
        <w:t xml:space="preserve">which </w:t>
      </w:r>
      <w:r w:rsidR="00E323E9" w:rsidRPr="00D343E2">
        <w:rPr>
          <w:sz w:val="25"/>
          <w:szCs w:val="25"/>
        </w:rPr>
        <w:t xml:space="preserve">includes </w:t>
      </w:r>
      <w:r w:rsidR="002D14CA">
        <w:rPr>
          <w:sz w:val="25"/>
          <w:szCs w:val="25"/>
        </w:rPr>
        <w:t>s</w:t>
      </w:r>
      <w:r w:rsidR="00E323E9" w:rsidRPr="00D343E2">
        <w:rPr>
          <w:sz w:val="25"/>
          <w:szCs w:val="25"/>
        </w:rPr>
        <w:t xml:space="preserve">pecial </w:t>
      </w:r>
      <w:r w:rsidR="002D14CA">
        <w:rPr>
          <w:sz w:val="25"/>
          <w:szCs w:val="25"/>
        </w:rPr>
        <w:t>c</w:t>
      </w:r>
      <w:r w:rsidR="00E323E9" w:rsidRPr="00D343E2">
        <w:rPr>
          <w:sz w:val="25"/>
          <w:szCs w:val="25"/>
        </w:rPr>
        <w:t>ompensation</w:t>
      </w:r>
      <w:r w:rsidR="002D14CA">
        <w:rPr>
          <w:sz w:val="25"/>
          <w:szCs w:val="25"/>
        </w:rPr>
        <w:t>);</w:t>
      </w:r>
      <w:r w:rsidR="00E323E9" w:rsidRPr="00D343E2">
        <w:rPr>
          <w:sz w:val="25"/>
          <w:szCs w:val="25"/>
        </w:rPr>
        <w:t xml:space="preserve"> </w:t>
      </w:r>
      <w:r w:rsidR="002D14CA" w:rsidRPr="00D343E2">
        <w:rPr>
          <w:sz w:val="25"/>
          <w:szCs w:val="25"/>
        </w:rPr>
        <w:t xml:space="preserve">PEPRA defines </w:t>
      </w:r>
      <w:r w:rsidR="002D14CA">
        <w:rPr>
          <w:sz w:val="25"/>
          <w:szCs w:val="25"/>
        </w:rPr>
        <w:t>what</w:t>
      </w:r>
      <w:r w:rsidR="002D14CA" w:rsidRPr="00D343E2">
        <w:rPr>
          <w:sz w:val="25"/>
          <w:szCs w:val="25"/>
        </w:rPr>
        <w:t xml:space="preserve"> </w:t>
      </w:r>
      <w:r w:rsidR="002D14CA">
        <w:rPr>
          <w:sz w:val="25"/>
          <w:szCs w:val="25"/>
        </w:rPr>
        <w:t>i</w:t>
      </w:r>
      <w:r w:rsidR="002D14CA" w:rsidRPr="00D343E2">
        <w:rPr>
          <w:sz w:val="25"/>
          <w:szCs w:val="25"/>
        </w:rPr>
        <w:t xml:space="preserve">s pensionable for </w:t>
      </w:r>
      <w:r w:rsidR="005004EA">
        <w:rPr>
          <w:sz w:val="25"/>
          <w:szCs w:val="25"/>
        </w:rPr>
        <w:t>N</w:t>
      </w:r>
      <w:r w:rsidR="002D14CA" w:rsidRPr="00D343E2">
        <w:rPr>
          <w:sz w:val="25"/>
          <w:szCs w:val="25"/>
        </w:rPr>
        <w:t xml:space="preserve">ew </w:t>
      </w:r>
      <w:r w:rsidR="005004EA">
        <w:rPr>
          <w:sz w:val="25"/>
          <w:szCs w:val="25"/>
        </w:rPr>
        <w:t>M</w:t>
      </w:r>
      <w:r w:rsidR="002D14CA" w:rsidRPr="00D343E2">
        <w:rPr>
          <w:sz w:val="25"/>
          <w:szCs w:val="25"/>
        </w:rPr>
        <w:t xml:space="preserve">embers.  </w:t>
      </w:r>
      <w:r w:rsidR="00E323E9" w:rsidRPr="00D343E2">
        <w:rPr>
          <w:sz w:val="25"/>
          <w:szCs w:val="25"/>
        </w:rPr>
        <w:t xml:space="preserve">Everything that is pensionable for </w:t>
      </w:r>
      <w:r w:rsidR="005004EA">
        <w:rPr>
          <w:sz w:val="25"/>
          <w:szCs w:val="25"/>
        </w:rPr>
        <w:t>N</w:t>
      </w:r>
      <w:r w:rsidR="00E323E9" w:rsidRPr="00D343E2">
        <w:rPr>
          <w:sz w:val="25"/>
          <w:szCs w:val="25"/>
        </w:rPr>
        <w:t xml:space="preserve">ew </w:t>
      </w:r>
      <w:r w:rsidR="005004EA">
        <w:rPr>
          <w:sz w:val="25"/>
          <w:szCs w:val="25"/>
        </w:rPr>
        <w:t>M</w:t>
      </w:r>
      <w:r w:rsidR="00E323E9" w:rsidRPr="00D343E2">
        <w:rPr>
          <w:sz w:val="25"/>
          <w:szCs w:val="25"/>
        </w:rPr>
        <w:t xml:space="preserve">embers is also pensionable for </w:t>
      </w:r>
      <w:r w:rsidR="005004EA">
        <w:rPr>
          <w:sz w:val="25"/>
          <w:szCs w:val="25"/>
        </w:rPr>
        <w:t>C</w:t>
      </w:r>
      <w:r w:rsidR="00E323E9" w:rsidRPr="00D343E2">
        <w:rPr>
          <w:sz w:val="25"/>
          <w:szCs w:val="25"/>
        </w:rPr>
        <w:t xml:space="preserve">lassic </w:t>
      </w:r>
      <w:r w:rsidR="005004EA">
        <w:rPr>
          <w:sz w:val="25"/>
          <w:szCs w:val="25"/>
        </w:rPr>
        <w:t>M</w:t>
      </w:r>
      <w:r w:rsidR="00E323E9" w:rsidRPr="00D343E2">
        <w:rPr>
          <w:sz w:val="25"/>
          <w:szCs w:val="25"/>
        </w:rPr>
        <w:t xml:space="preserve">embers, but there are items that are pensionable for </w:t>
      </w:r>
      <w:r w:rsidR="005004EA">
        <w:rPr>
          <w:sz w:val="25"/>
          <w:szCs w:val="25"/>
        </w:rPr>
        <w:t>C</w:t>
      </w:r>
      <w:r w:rsidR="00E323E9" w:rsidRPr="00D343E2">
        <w:rPr>
          <w:sz w:val="25"/>
          <w:szCs w:val="25"/>
        </w:rPr>
        <w:t xml:space="preserve">lassic </w:t>
      </w:r>
      <w:r w:rsidR="005004EA">
        <w:rPr>
          <w:sz w:val="25"/>
          <w:szCs w:val="25"/>
        </w:rPr>
        <w:t>M</w:t>
      </w:r>
      <w:r w:rsidR="00E323E9" w:rsidRPr="00D343E2">
        <w:rPr>
          <w:sz w:val="25"/>
          <w:szCs w:val="25"/>
        </w:rPr>
        <w:t xml:space="preserve">embers that do not count for </w:t>
      </w:r>
      <w:r w:rsidR="005004EA">
        <w:rPr>
          <w:sz w:val="25"/>
          <w:szCs w:val="25"/>
        </w:rPr>
        <w:t>N</w:t>
      </w:r>
      <w:r w:rsidR="00E323E9" w:rsidRPr="00D343E2">
        <w:rPr>
          <w:sz w:val="25"/>
          <w:szCs w:val="25"/>
        </w:rPr>
        <w:t xml:space="preserve">ew </w:t>
      </w:r>
      <w:r w:rsidR="005004EA">
        <w:rPr>
          <w:sz w:val="25"/>
          <w:szCs w:val="25"/>
        </w:rPr>
        <w:t>M</w:t>
      </w:r>
      <w:r w:rsidR="00E323E9" w:rsidRPr="00D343E2">
        <w:rPr>
          <w:sz w:val="25"/>
          <w:szCs w:val="25"/>
        </w:rPr>
        <w:t>embers.</w:t>
      </w:r>
    </w:p>
    <w:p w14:paraId="3D1BCCB2" w14:textId="230F6FAE" w:rsidR="00E323E9" w:rsidRPr="00D343E2" w:rsidRDefault="00E323E9" w:rsidP="00E323E9">
      <w:pPr>
        <w:jc w:val="both"/>
        <w:rPr>
          <w:sz w:val="25"/>
          <w:szCs w:val="25"/>
        </w:rPr>
      </w:pPr>
      <w:r w:rsidRPr="00D343E2">
        <w:rPr>
          <w:sz w:val="25"/>
          <w:szCs w:val="25"/>
        </w:rPr>
        <w:t xml:space="preserve">For </w:t>
      </w:r>
      <w:r w:rsidR="008A4667">
        <w:rPr>
          <w:sz w:val="25"/>
          <w:szCs w:val="25"/>
        </w:rPr>
        <w:t>N</w:t>
      </w:r>
      <w:r w:rsidRPr="00D343E2">
        <w:rPr>
          <w:sz w:val="25"/>
          <w:szCs w:val="25"/>
        </w:rPr>
        <w:t xml:space="preserve">ew </w:t>
      </w:r>
      <w:r w:rsidR="008A4667">
        <w:rPr>
          <w:sz w:val="25"/>
          <w:szCs w:val="25"/>
        </w:rPr>
        <w:t>M</w:t>
      </w:r>
      <w:r w:rsidRPr="00D343E2">
        <w:rPr>
          <w:sz w:val="25"/>
          <w:szCs w:val="25"/>
        </w:rPr>
        <w:t xml:space="preserve">embers, PEPRA defines pensionable compensation as “[1] the normal monthly rate of pay or base pay of the member [2] paid in cash to similarly situated members of the same group or class of employment [3] for services rendered on a full-time basis during normal working hours, [4] pursuant to publicly available pay schedules.”  Items that are specifically </w:t>
      </w:r>
      <w:r w:rsidR="002D241D">
        <w:rPr>
          <w:sz w:val="25"/>
          <w:szCs w:val="25"/>
        </w:rPr>
        <w:t>NOT</w:t>
      </w:r>
      <w:r w:rsidRPr="00D343E2">
        <w:rPr>
          <w:sz w:val="25"/>
          <w:szCs w:val="25"/>
        </w:rPr>
        <w:t xml:space="preserve"> counted </w:t>
      </w:r>
      <w:r w:rsidR="008A4667">
        <w:rPr>
          <w:sz w:val="25"/>
          <w:szCs w:val="25"/>
        </w:rPr>
        <w:t xml:space="preserve">as “pensionable” </w:t>
      </w:r>
      <w:r w:rsidRPr="00D343E2">
        <w:rPr>
          <w:sz w:val="25"/>
          <w:szCs w:val="25"/>
        </w:rPr>
        <w:t>for New Members include:</w:t>
      </w:r>
    </w:p>
    <w:p w14:paraId="6E88A6D9" w14:textId="77777777" w:rsidR="00E323E9" w:rsidRPr="00D343E2" w:rsidRDefault="00E323E9" w:rsidP="00E323E9">
      <w:pPr>
        <w:pStyle w:val="ListParagraph"/>
        <w:numPr>
          <w:ilvl w:val="0"/>
          <w:numId w:val="3"/>
        </w:numPr>
        <w:jc w:val="both"/>
        <w:rPr>
          <w:sz w:val="25"/>
          <w:szCs w:val="25"/>
        </w:rPr>
      </w:pPr>
      <w:r w:rsidRPr="00D343E2">
        <w:rPr>
          <w:sz w:val="25"/>
          <w:szCs w:val="25"/>
        </w:rPr>
        <w:t xml:space="preserve">Any compensation that the pension board finds to be pension spiking </w:t>
      </w:r>
    </w:p>
    <w:p w14:paraId="0B75B90A" w14:textId="77777777" w:rsidR="00E323E9" w:rsidRPr="00D343E2" w:rsidRDefault="00E323E9" w:rsidP="00E323E9">
      <w:pPr>
        <w:pStyle w:val="ListParagraph"/>
        <w:numPr>
          <w:ilvl w:val="0"/>
          <w:numId w:val="3"/>
        </w:numPr>
        <w:jc w:val="both"/>
        <w:rPr>
          <w:sz w:val="25"/>
          <w:szCs w:val="25"/>
        </w:rPr>
      </w:pPr>
      <w:r w:rsidRPr="00D343E2">
        <w:rPr>
          <w:sz w:val="25"/>
          <w:szCs w:val="25"/>
        </w:rPr>
        <w:lastRenderedPageBreak/>
        <w:t>Any one-time or ad hoc payments (Off-Salary-Schedule Payments)</w:t>
      </w:r>
    </w:p>
    <w:p w14:paraId="3E485ED1" w14:textId="77777777" w:rsidR="00E323E9" w:rsidRPr="00D343E2" w:rsidRDefault="00E323E9" w:rsidP="00E323E9">
      <w:pPr>
        <w:pStyle w:val="ListParagraph"/>
        <w:numPr>
          <w:ilvl w:val="0"/>
          <w:numId w:val="3"/>
        </w:numPr>
        <w:jc w:val="both"/>
        <w:rPr>
          <w:sz w:val="25"/>
          <w:szCs w:val="25"/>
        </w:rPr>
      </w:pPr>
      <w:r w:rsidRPr="00D343E2">
        <w:rPr>
          <w:sz w:val="25"/>
          <w:szCs w:val="25"/>
        </w:rPr>
        <w:t>Severance</w:t>
      </w:r>
    </w:p>
    <w:p w14:paraId="796A5BE0" w14:textId="77777777" w:rsidR="00E323E9" w:rsidRPr="00D343E2" w:rsidRDefault="00E323E9" w:rsidP="00E323E9">
      <w:pPr>
        <w:pStyle w:val="ListParagraph"/>
        <w:numPr>
          <w:ilvl w:val="0"/>
          <w:numId w:val="3"/>
        </w:numPr>
        <w:jc w:val="both"/>
        <w:rPr>
          <w:sz w:val="25"/>
          <w:szCs w:val="25"/>
        </w:rPr>
      </w:pPr>
      <w:r w:rsidRPr="00D343E2">
        <w:rPr>
          <w:sz w:val="25"/>
          <w:szCs w:val="25"/>
        </w:rPr>
        <w:t>Payments for unused vacation, annual leave, personal leave, sick leave or compensatory time off</w:t>
      </w:r>
    </w:p>
    <w:p w14:paraId="0053AC6C" w14:textId="77777777" w:rsidR="00E323E9" w:rsidRPr="00D343E2" w:rsidRDefault="00E323E9" w:rsidP="00E323E9">
      <w:pPr>
        <w:pStyle w:val="ListParagraph"/>
        <w:numPr>
          <w:ilvl w:val="0"/>
          <w:numId w:val="3"/>
        </w:numPr>
        <w:jc w:val="both"/>
        <w:rPr>
          <w:sz w:val="25"/>
          <w:szCs w:val="25"/>
        </w:rPr>
      </w:pPr>
      <w:r w:rsidRPr="00D343E2">
        <w:rPr>
          <w:sz w:val="25"/>
          <w:szCs w:val="25"/>
        </w:rPr>
        <w:t>Payments for additional services rendered outside of normal working hours</w:t>
      </w:r>
    </w:p>
    <w:p w14:paraId="250A4B15" w14:textId="77777777" w:rsidR="00E323E9" w:rsidRPr="00D343E2" w:rsidRDefault="00E323E9" w:rsidP="00E323E9">
      <w:pPr>
        <w:pStyle w:val="ListParagraph"/>
        <w:numPr>
          <w:ilvl w:val="0"/>
          <w:numId w:val="3"/>
        </w:numPr>
        <w:jc w:val="both"/>
        <w:rPr>
          <w:sz w:val="25"/>
          <w:szCs w:val="25"/>
        </w:rPr>
      </w:pPr>
      <w:r w:rsidRPr="00D343E2">
        <w:rPr>
          <w:sz w:val="25"/>
          <w:szCs w:val="25"/>
        </w:rPr>
        <w:t>Any employer-provided allowance, reimbursement, or payment, including, but not limited to, one made for housing, vehicle, or uniforms</w:t>
      </w:r>
    </w:p>
    <w:p w14:paraId="16EF1FAD" w14:textId="77777777" w:rsidR="00E323E9" w:rsidRPr="00D343E2" w:rsidRDefault="00E323E9" w:rsidP="00E323E9">
      <w:pPr>
        <w:pStyle w:val="ListParagraph"/>
        <w:numPr>
          <w:ilvl w:val="0"/>
          <w:numId w:val="3"/>
        </w:numPr>
        <w:jc w:val="both"/>
        <w:rPr>
          <w:sz w:val="25"/>
          <w:szCs w:val="25"/>
        </w:rPr>
      </w:pPr>
      <w:r w:rsidRPr="00D343E2">
        <w:rPr>
          <w:sz w:val="25"/>
          <w:szCs w:val="25"/>
        </w:rPr>
        <w:t>Compensation for overtime work</w:t>
      </w:r>
    </w:p>
    <w:p w14:paraId="6E9EF6CD" w14:textId="77777777" w:rsidR="00E323E9" w:rsidRPr="00D343E2" w:rsidRDefault="00E323E9" w:rsidP="00E323E9">
      <w:pPr>
        <w:pStyle w:val="ListParagraph"/>
        <w:numPr>
          <w:ilvl w:val="0"/>
          <w:numId w:val="3"/>
        </w:numPr>
        <w:jc w:val="both"/>
        <w:rPr>
          <w:sz w:val="25"/>
          <w:szCs w:val="25"/>
        </w:rPr>
      </w:pPr>
      <w:r w:rsidRPr="00D343E2">
        <w:rPr>
          <w:sz w:val="25"/>
          <w:szCs w:val="25"/>
        </w:rPr>
        <w:t>Employer contributions to deferred compensation or defined contribution plans</w:t>
      </w:r>
    </w:p>
    <w:p w14:paraId="636F1733" w14:textId="77777777" w:rsidR="00E323E9" w:rsidRPr="00D343E2" w:rsidRDefault="00E323E9" w:rsidP="00E323E9">
      <w:pPr>
        <w:pStyle w:val="ListParagraph"/>
        <w:numPr>
          <w:ilvl w:val="0"/>
          <w:numId w:val="3"/>
        </w:numPr>
        <w:jc w:val="both"/>
        <w:rPr>
          <w:sz w:val="25"/>
          <w:szCs w:val="25"/>
        </w:rPr>
      </w:pPr>
      <w:r w:rsidRPr="00D343E2">
        <w:rPr>
          <w:sz w:val="25"/>
          <w:szCs w:val="25"/>
        </w:rPr>
        <w:t>Bonuses</w:t>
      </w:r>
    </w:p>
    <w:p w14:paraId="37D9DBC4" w14:textId="77777777" w:rsidR="00E323E9" w:rsidRPr="00D343E2" w:rsidRDefault="00E323E9" w:rsidP="00E323E9">
      <w:pPr>
        <w:pStyle w:val="ListParagraph"/>
        <w:numPr>
          <w:ilvl w:val="0"/>
          <w:numId w:val="3"/>
        </w:numPr>
        <w:jc w:val="both"/>
        <w:rPr>
          <w:sz w:val="25"/>
          <w:szCs w:val="25"/>
        </w:rPr>
      </w:pPr>
      <w:r w:rsidRPr="00D343E2">
        <w:rPr>
          <w:sz w:val="25"/>
          <w:szCs w:val="25"/>
        </w:rPr>
        <w:t>Temporary Upgrade Pay (e.g., Acting Pay or Out of Class Pay)</w:t>
      </w:r>
    </w:p>
    <w:p w14:paraId="3BD0B8AF" w14:textId="77777777" w:rsidR="00E323E9" w:rsidRPr="00D343E2" w:rsidRDefault="00E323E9" w:rsidP="00E323E9">
      <w:pPr>
        <w:pStyle w:val="ListParagraph"/>
        <w:numPr>
          <w:ilvl w:val="0"/>
          <w:numId w:val="3"/>
        </w:numPr>
        <w:jc w:val="both"/>
        <w:rPr>
          <w:sz w:val="25"/>
          <w:szCs w:val="25"/>
        </w:rPr>
      </w:pPr>
      <w:r w:rsidRPr="00D343E2">
        <w:rPr>
          <w:sz w:val="25"/>
          <w:szCs w:val="25"/>
        </w:rPr>
        <w:t>Management Incentive Pay</w:t>
      </w:r>
    </w:p>
    <w:p w14:paraId="5149DA2E" w14:textId="77777777" w:rsidR="00E323E9" w:rsidRPr="00D343E2" w:rsidRDefault="00E323E9" w:rsidP="00E323E9">
      <w:pPr>
        <w:pStyle w:val="ListParagraph"/>
        <w:numPr>
          <w:ilvl w:val="0"/>
          <w:numId w:val="3"/>
        </w:numPr>
        <w:jc w:val="both"/>
        <w:rPr>
          <w:sz w:val="25"/>
          <w:szCs w:val="25"/>
        </w:rPr>
      </w:pPr>
      <w:r w:rsidRPr="00D343E2">
        <w:rPr>
          <w:sz w:val="25"/>
          <w:szCs w:val="25"/>
        </w:rPr>
        <w:t>Value of Employer Paid Member Contributions (EPMC)</w:t>
      </w:r>
    </w:p>
    <w:p w14:paraId="1943F0ED" w14:textId="77777777" w:rsidR="00E323E9" w:rsidRPr="00D343E2" w:rsidRDefault="00E323E9" w:rsidP="00E323E9">
      <w:pPr>
        <w:pStyle w:val="ListParagraph"/>
        <w:numPr>
          <w:ilvl w:val="0"/>
          <w:numId w:val="3"/>
        </w:numPr>
        <w:jc w:val="both"/>
        <w:rPr>
          <w:sz w:val="25"/>
          <w:szCs w:val="25"/>
        </w:rPr>
      </w:pPr>
      <w:r w:rsidRPr="00D343E2">
        <w:rPr>
          <w:sz w:val="25"/>
          <w:szCs w:val="25"/>
        </w:rPr>
        <w:t>Holiday Pay Cash Outs if done only in the final compensation period</w:t>
      </w:r>
    </w:p>
    <w:p w14:paraId="5E7E823F" w14:textId="0D3EC0F0" w:rsidR="00E323E9" w:rsidRPr="00D343E2" w:rsidRDefault="00641301" w:rsidP="00E323E9">
      <w:pPr>
        <w:jc w:val="both"/>
        <w:rPr>
          <w:sz w:val="25"/>
          <w:szCs w:val="25"/>
        </w:rPr>
      </w:pPr>
      <w:r>
        <w:rPr>
          <w:sz w:val="25"/>
          <w:szCs w:val="25"/>
        </w:rPr>
        <w:t>But m</w:t>
      </w:r>
      <w:r w:rsidR="00E323E9" w:rsidRPr="00D343E2">
        <w:rPr>
          <w:sz w:val="25"/>
          <w:szCs w:val="25"/>
        </w:rPr>
        <w:t xml:space="preserve">ost of these excluded items </w:t>
      </w:r>
      <w:r>
        <w:rPr>
          <w:sz w:val="25"/>
          <w:szCs w:val="25"/>
        </w:rPr>
        <w:t>ARE</w:t>
      </w:r>
      <w:r w:rsidR="00E323E9" w:rsidRPr="00D343E2">
        <w:rPr>
          <w:sz w:val="25"/>
          <w:szCs w:val="25"/>
        </w:rPr>
        <w:t xml:space="preserve"> pensionable for </w:t>
      </w:r>
      <w:r w:rsidR="008A4667">
        <w:rPr>
          <w:sz w:val="25"/>
          <w:szCs w:val="25"/>
        </w:rPr>
        <w:t>C</w:t>
      </w:r>
      <w:r w:rsidR="00E323E9" w:rsidRPr="00D343E2">
        <w:rPr>
          <w:sz w:val="25"/>
          <w:szCs w:val="25"/>
        </w:rPr>
        <w:t xml:space="preserve">lassic </w:t>
      </w:r>
      <w:r w:rsidR="008A4667">
        <w:rPr>
          <w:sz w:val="25"/>
          <w:szCs w:val="25"/>
        </w:rPr>
        <w:t>M</w:t>
      </w:r>
      <w:r w:rsidR="00E323E9" w:rsidRPr="00D343E2">
        <w:rPr>
          <w:sz w:val="25"/>
          <w:szCs w:val="25"/>
        </w:rPr>
        <w:t>embers</w:t>
      </w:r>
      <w:r w:rsidR="008A4667">
        <w:rPr>
          <w:sz w:val="25"/>
          <w:szCs w:val="25"/>
        </w:rPr>
        <w:t>.  The ones that come up most often are</w:t>
      </w:r>
      <w:r w:rsidR="00E323E9" w:rsidRPr="00D343E2">
        <w:rPr>
          <w:sz w:val="25"/>
          <w:szCs w:val="25"/>
        </w:rPr>
        <w:t xml:space="preserve">: </w:t>
      </w:r>
    </w:p>
    <w:p w14:paraId="36579609" w14:textId="77777777" w:rsidR="00E323E9" w:rsidRPr="00D343E2" w:rsidRDefault="00E323E9" w:rsidP="00E323E9">
      <w:pPr>
        <w:pStyle w:val="ListParagraph"/>
        <w:numPr>
          <w:ilvl w:val="0"/>
          <w:numId w:val="4"/>
        </w:numPr>
        <w:jc w:val="both"/>
        <w:rPr>
          <w:sz w:val="25"/>
          <w:szCs w:val="25"/>
        </w:rPr>
      </w:pPr>
      <w:r w:rsidRPr="00D343E2">
        <w:rPr>
          <w:sz w:val="25"/>
          <w:szCs w:val="25"/>
        </w:rPr>
        <w:t>Uniform pay</w:t>
      </w:r>
    </w:p>
    <w:p w14:paraId="5923A75E" w14:textId="77777777" w:rsidR="00E323E9" w:rsidRPr="00D343E2" w:rsidRDefault="00E323E9" w:rsidP="00E323E9">
      <w:pPr>
        <w:pStyle w:val="ListParagraph"/>
        <w:numPr>
          <w:ilvl w:val="0"/>
          <w:numId w:val="4"/>
        </w:numPr>
        <w:jc w:val="both"/>
        <w:rPr>
          <w:sz w:val="25"/>
          <w:szCs w:val="25"/>
        </w:rPr>
      </w:pPr>
      <w:r w:rsidRPr="00D343E2">
        <w:rPr>
          <w:sz w:val="25"/>
          <w:szCs w:val="25"/>
        </w:rPr>
        <w:t>Housing and vehicle reimbursements</w:t>
      </w:r>
    </w:p>
    <w:p w14:paraId="47D8A1A8" w14:textId="77777777" w:rsidR="00E323E9" w:rsidRPr="00D343E2" w:rsidRDefault="00E323E9" w:rsidP="00E323E9">
      <w:pPr>
        <w:pStyle w:val="ListParagraph"/>
        <w:numPr>
          <w:ilvl w:val="0"/>
          <w:numId w:val="4"/>
        </w:numPr>
        <w:jc w:val="both"/>
        <w:rPr>
          <w:sz w:val="25"/>
          <w:szCs w:val="25"/>
        </w:rPr>
      </w:pPr>
      <w:r w:rsidRPr="00D343E2">
        <w:rPr>
          <w:sz w:val="25"/>
          <w:szCs w:val="25"/>
        </w:rPr>
        <w:t>Employer Paid Member Contributions (EPMC)</w:t>
      </w:r>
    </w:p>
    <w:p w14:paraId="5CBE8212" w14:textId="77777777" w:rsidR="00E323E9" w:rsidRPr="00D343E2" w:rsidRDefault="00E323E9" w:rsidP="00E323E9">
      <w:pPr>
        <w:pStyle w:val="ListParagraph"/>
        <w:numPr>
          <w:ilvl w:val="0"/>
          <w:numId w:val="4"/>
        </w:numPr>
        <w:jc w:val="both"/>
        <w:rPr>
          <w:sz w:val="25"/>
          <w:szCs w:val="25"/>
        </w:rPr>
      </w:pPr>
      <w:r w:rsidRPr="00D343E2">
        <w:rPr>
          <w:sz w:val="25"/>
          <w:szCs w:val="25"/>
        </w:rPr>
        <w:t>Merit Bonuses</w:t>
      </w:r>
    </w:p>
    <w:p w14:paraId="1390D6CA" w14:textId="77777777" w:rsidR="00E323E9" w:rsidRPr="00D343E2" w:rsidRDefault="00E323E9" w:rsidP="00E323E9">
      <w:pPr>
        <w:pStyle w:val="ListParagraph"/>
        <w:numPr>
          <w:ilvl w:val="0"/>
          <w:numId w:val="4"/>
        </w:numPr>
        <w:jc w:val="both"/>
        <w:rPr>
          <w:sz w:val="25"/>
          <w:szCs w:val="25"/>
        </w:rPr>
      </w:pPr>
      <w:r w:rsidRPr="00D343E2">
        <w:rPr>
          <w:sz w:val="25"/>
          <w:szCs w:val="25"/>
        </w:rPr>
        <w:t>Temporary Upgrade Pay (e.g., Acting Pay or Out of Class Pay)</w:t>
      </w:r>
    </w:p>
    <w:p w14:paraId="368CCC97" w14:textId="77777777" w:rsidR="00E323E9" w:rsidRPr="00D343E2" w:rsidRDefault="00E323E9" w:rsidP="00E323E9">
      <w:pPr>
        <w:pStyle w:val="ListParagraph"/>
        <w:numPr>
          <w:ilvl w:val="0"/>
          <w:numId w:val="4"/>
        </w:numPr>
        <w:jc w:val="both"/>
        <w:rPr>
          <w:sz w:val="25"/>
          <w:szCs w:val="25"/>
        </w:rPr>
      </w:pPr>
      <w:r w:rsidRPr="00D343E2">
        <w:rPr>
          <w:sz w:val="25"/>
          <w:szCs w:val="25"/>
        </w:rPr>
        <w:t>Overtime hours that are built into the normal work schedule</w:t>
      </w:r>
    </w:p>
    <w:p w14:paraId="52918217" w14:textId="77777777" w:rsidR="00E323E9" w:rsidRPr="00D343E2" w:rsidRDefault="00E323E9" w:rsidP="00E323E9">
      <w:pPr>
        <w:pStyle w:val="ListParagraph"/>
        <w:numPr>
          <w:ilvl w:val="0"/>
          <w:numId w:val="4"/>
        </w:numPr>
        <w:jc w:val="both"/>
        <w:rPr>
          <w:sz w:val="25"/>
          <w:szCs w:val="25"/>
        </w:rPr>
      </w:pPr>
      <w:r w:rsidRPr="00D343E2">
        <w:rPr>
          <w:sz w:val="25"/>
          <w:szCs w:val="25"/>
        </w:rPr>
        <w:t>Leave and Holiday Pay Cash Outs</w:t>
      </w:r>
    </w:p>
    <w:p w14:paraId="33387FE7" w14:textId="445C6917" w:rsidR="00E323E9" w:rsidRPr="00D343E2" w:rsidRDefault="00641301" w:rsidP="00E323E9">
      <w:pPr>
        <w:jc w:val="both"/>
        <w:rPr>
          <w:sz w:val="25"/>
          <w:szCs w:val="25"/>
        </w:rPr>
      </w:pPr>
      <w:r>
        <w:rPr>
          <w:sz w:val="25"/>
          <w:szCs w:val="25"/>
        </w:rPr>
        <w:t xml:space="preserve">And </w:t>
      </w:r>
      <w:r w:rsidR="00E323E9" w:rsidRPr="00D343E2">
        <w:rPr>
          <w:sz w:val="25"/>
          <w:szCs w:val="25"/>
        </w:rPr>
        <w:t xml:space="preserve">there’s a long list of specialty pay items that </w:t>
      </w:r>
      <w:r w:rsidR="002D241D">
        <w:rPr>
          <w:sz w:val="25"/>
          <w:szCs w:val="25"/>
        </w:rPr>
        <w:t>ARE</w:t>
      </w:r>
      <w:r w:rsidR="00E323E9" w:rsidRPr="00D343E2">
        <w:rPr>
          <w:sz w:val="25"/>
          <w:szCs w:val="25"/>
        </w:rPr>
        <w:t xml:space="preserve"> pensionable for </w:t>
      </w:r>
      <w:r w:rsidR="002D241D">
        <w:rPr>
          <w:sz w:val="25"/>
          <w:szCs w:val="25"/>
        </w:rPr>
        <w:t>BOTH</w:t>
      </w:r>
      <w:r w:rsidR="00E323E9" w:rsidRPr="00D343E2">
        <w:rPr>
          <w:sz w:val="25"/>
          <w:szCs w:val="25"/>
        </w:rPr>
        <w:t xml:space="preserve"> Classic and New Members.  Some of the more common include: </w:t>
      </w:r>
    </w:p>
    <w:p w14:paraId="198F88B4" w14:textId="77777777" w:rsidR="00E323E9" w:rsidRPr="00D343E2" w:rsidRDefault="00E323E9" w:rsidP="00E323E9">
      <w:pPr>
        <w:pStyle w:val="ListParagraph"/>
        <w:numPr>
          <w:ilvl w:val="0"/>
          <w:numId w:val="5"/>
        </w:numPr>
        <w:jc w:val="both"/>
        <w:rPr>
          <w:sz w:val="25"/>
          <w:szCs w:val="25"/>
        </w:rPr>
      </w:pPr>
      <w:r w:rsidRPr="00D343E2">
        <w:rPr>
          <w:sz w:val="25"/>
          <w:szCs w:val="25"/>
        </w:rPr>
        <w:t>Longevity Pay</w:t>
      </w:r>
    </w:p>
    <w:p w14:paraId="327C1551" w14:textId="77777777" w:rsidR="00E323E9" w:rsidRPr="00D343E2" w:rsidRDefault="00E323E9" w:rsidP="00E323E9">
      <w:pPr>
        <w:pStyle w:val="ListParagraph"/>
        <w:numPr>
          <w:ilvl w:val="0"/>
          <w:numId w:val="5"/>
        </w:numPr>
        <w:jc w:val="both"/>
        <w:rPr>
          <w:sz w:val="25"/>
          <w:szCs w:val="25"/>
        </w:rPr>
      </w:pPr>
      <w:r w:rsidRPr="00D343E2">
        <w:rPr>
          <w:sz w:val="25"/>
          <w:szCs w:val="25"/>
        </w:rPr>
        <w:t>Educational Incentive Pay</w:t>
      </w:r>
    </w:p>
    <w:p w14:paraId="5D4A998B" w14:textId="77777777" w:rsidR="00E323E9" w:rsidRPr="00D343E2" w:rsidRDefault="00E323E9" w:rsidP="00E323E9">
      <w:pPr>
        <w:pStyle w:val="ListParagraph"/>
        <w:numPr>
          <w:ilvl w:val="0"/>
          <w:numId w:val="5"/>
        </w:numPr>
        <w:jc w:val="both"/>
        <w:rPr>
          <w:sz w:val="25"/>
          <w:szCs w:val="25"/>
        </w:rPr>
      </w:pPr>
      <w:r w:rsidRPr="00D343E2">
        <w:rPr>
          <w:sz w:val="25"/>
          <w:szCs w:val="25"/>
        </w:rPr>
        <w:t>Notary Pay</w:t>
      </w:r>
    </w:p>
    <w:p w14:paraId="11F15087" w14:textId="77777777" w:rsidR="00E323E9" w:rsidRPr="00D343E2" w:rsidRDefault="00E323E9" w:rsidP="00E323E9">
      <w:pPr>
        <w:pStyle w:val="ListParagraph"/>
        <w:numPr>
          <w:ilvl w:val="0"/>
          <w:numId w:val="5"/>
        </w:numPr>
        <w:jc w:val="both"/>
        <w:rPr>
          <w:sz w:val="25"/>
          <w:szCs w:val="25"/>
        </w:rPr>
      </w:pPr>
      <w:r w:rsidRPr="00D343E2">
        <w:rPr>
          <w:sz w:val="25"/>
          <w:szCs w:val="25"/>
        </w:rPr>
        <w:t>Bilingual Pay</w:t>
      </w:r>
    </w:p>
    <w:p w14:paraId="71AAF526" w14:textId="77777777" w:rsidR="00E323E9" w:rsidRPr="00D343E2" w:rsidRDefault="00E323E9" w:rsidP="00E323E9">
      <w:pPr>
        <w:pStyle w:val="ListParagraph"/>
        <w:numPr>
          <w:ilvl w:val="0"/>
          <w:numId w:val="5"/>
        </w:numPr>
        <w:jc w:val="both"/>
        <w:rPr>
          <w:sz w:val="25"/>
          <w:szCs w:val="25"/>
        </w:rPr>
      </w:pPr>
      <w:r w:rsidRPr="00D343E2">
        <w:rPr>
          <w:sz w:val="25"/>
          <w:szCs w:val="25"/>
        </w:rPr>
        <w:t>Hazard Pay</w:t>
      </w:r>
    </w:p>
    <w:p w14:paraId="468BB627" w14:textId="77777777" w:rsidR="00E323E9" w:rsidRPr="00D343E2" w:rsidRDefault="00E323E9" w:rsidP="00E323E9">
      <w:pPr>
        <w:pStyle w:val="ListParagraph"/>
        <w:numPr>
          <w:ilvl w:val="0"/>
          <w:numId w:val="5"/>
        </w:numPr>
        <w:jc w:val="both"/>
        <w:rPr>
          <w:sz w:val="25"/>
          <w:szCs w:val="25"/>
        </w:rPr>
      </w:pPr>
      <w:r w:rsidRPr="00D343E2">
        <w:rPr>
          <w:sz w:val="25"/>
          <w:szCs w:val="25"/>
        </w:rPr>
        <w:t>Training Pay</w:t>
      </w:r>
    </w:p>
    <w:p w14:paraId="78D7E00A" w14:textId="77777777" w:rsidR="00E323E9" w:rsidRPr="00D343E2" w:rsidRDefault="00E323E9" w:rsidP="00E323E9">
      <w:pPr>
        <w:pStyle w:val="ListParagraph"/>
        <w:numPr>
          <w:ilvl w:val="0"/>
          <w:numId w:val="5"/>
        </w:numPr>
        <w:jc w:val="both"/>
        <w:rPr>
          <w:sz w:val="25"/>
          <w:szCs w:val="25"/>
        </w:rPr>
      </w:pPr>
      <w:r w:rsidRPr="00D343E2">
        <w:rPr>
          <w:sz w:val="25"/>
          <w:szCs w:val="25"/>
        </w:rPr>
        <w:t>Shift Differential</w:t>
      </w:r>
    </w:p>
    <w:p w14:paraId="0CBAD2BA" w14:textId="77777777" w:rsidR="00E323E9" w:rsidRPr="00D343E2" w:rsidRDefault="00E323E9" w:rsidP="00E323E9">
      <w:pPr>
        <w:pStyle w:val="ListParagraph"/>
        <w:numPr>
          <w:ilvl w:val="0"/>
          <w:numId w:val="5"/>
        </w:numPr>
        <w:jc w:val="both"/>
        <w:rPr>
          <w:sz w:val="25"/>
          <w:szCs w:val="25"/>
        </w:rPr>
      </w:pPr>
      <w:r w:rsidRPr="00D343E2">
        <w:rPr>
          <w:sz w:val="25"/>
          <w:szCs w:val="25"/>
        </w:rPr>
        <w:t>Special Class Driver’s License Pay (e.g. Class A or Class B License)</w:t>
      </w:r>
    </w:p>
    <w:p w14:paraId="7632DD0B" w14:textId="77777777" w:rsidR="00E323E9" w:rsidRPr="00D343E2" w:rsidRDefault="00E323E9" w:rsidP="00E323E9">
      <w:pPr>
        <w:pStyle w:val="ListParagraph"/>
        <w:numPr>
          <w:ilvl w:val="0"/>
          <w:numId w:val="5"/>
        </w:numPr>
        <w:jc w:val="both"/>
        <w:rPr>
          <w:sz w:val="25"/>
          <w:szCs w:val="25"/>
        </w:rPr>
      </w:pPr>
      <w:r w:rsidRPr="00D343E2">
        <w:rPr>
          <w:sz w:val="25"/>
          <w:szCs w:val="25"/>
        </w:rPr>
        <w:t>Government Agency Required Licenses</w:t>
      </w:r>
    </w:p>
    <w:p w14:paraId="1856E709" w14:textId="77777777" w:rsidR="00E323E9" w:rsidRPr="00D343E2" w:rsidRDefault="00E323E9" w:rsidP="00E323E9">
      <w:pPr>
        <w:pStyle w:val="ListParagraph"/>
        <w:numPr>
          <w:ilvl w:val="0"/>
          <w:numId w:val="5"/>
        </w:numPr>
        <w:jc w:val="both"/>
        <w:rPr>
          <w:sz w:val="25"/>
          <w:szCs w:val="25"/>
        </w:rPr>
      </w:pPr>
      <w:r w:rsidRPr="00D343E2">
        <w:rPr>
          <w:sz w:val="25"/>
          <w:szCs w:val="25"/>
        </w:rPr>
        <w:t>Water Certification Premium</w:t>
      </w:r>
    </w:p>
    <w:p w14:paraId="58E9F772" w14:textId="77777777" w:rsidR="00E323E9" w:rsidRPr="00D343E2" w:rsidRDefault="00E323E9" w:rsidP="00E323E9">
      <w:pPr>
        <w:pStyle w:val="ListParagraph"/>
        <w:numPr>
          <w:ilvl w:val="0"/>
          <w:numId w:val="5"/>
        </w:numPr>
        <w:jc w:val="both"/>
        <w:rPr>
          <w:sz w:val="25"/>
          <w:szCs w:val="25"/>
        </w:rPr>
      </w:pPr>
      <w:r w:rsidRPr="00D343E2">
        <w:rPr>
          <w:sz w:val="25"/>
          <w:szCs w:val="25"/>
        </w:rPr>
        <w:lastRenderedPageBreak/>
        <w:t>Utility Systems Operator Premium</w:t>
      </w:r>
    </w:p>
    <w:p w14:paraId="22C6AC94" w14:textId="77777777" w:rsidR="00E323E9" w:rsidRPr="00D343E2" w:rsidRDefault="00E323E9" w:rsidP="00E323E9">
      <w:pPr>
        <w:pStyle w:val="ListParagraph"/>
        <w:numPr>
          <w:ilvl w:val="0"/>
          <w:numId w:val="5"/>
        </w:numPr>
        <w:jc w:val="both"/>
        <w:rPr>
          <w:sz w:val="25"/>
          <w:szCs w:val="25"/>
        </w:rPr>
      </w:pPr>
      <w:r w:rsidRPr="00D343E2">
        <w:rPr>
          <w:sz w:val="25"/>
          <w:szCs w:val="25"/>
        </w:rPr>
        <w:t>Heavy Equipment Operator Premium</w:t>
      </w:r>
    </w:p>
    <w:p w14:paraId="3AD76D47" w14:textId="77777777" w:rsidR="00E323E9" w:rsidRPr="00D343E2" w:rsidRDefault="00E323E9" w:rsidP="00E323E9">
      <w:pPr>
        <w:pStyle w:val="ListParagraph"/>
        <w:numPr>
          <w:ilvl w:val="0"/>
          <w:numId w:val="5"/>
        </w:numPr>
        <w:jc w:val="both"/>
        <w:rPr>
          <w:sz w:val="25"/>
          <w:szCs w:val="25"/>
        </w:rPr>
      </w:pPr>
      <w:r w:rsidRPr="00D343E2">
        <w:rPr>
          <w:sz w:val="25"/>
          <w:szCs w:val="25"/>
        </w:rPr>
        <w:t>Lead Worker/Supervisor Premium</w:t>
      </w:r>
    </w:p>
    <w:p w14:paraId="75880984" w14:textId="77777777" w:rsidR="00E323E9" w:rsidRPr="00D343E2" w:rsidRDefault="00E323E9" w:rsidP="00E323E9">
      <w:pPr>
        <w:pStyle w:val="ListParagraph"/>
        <w:numPr>
          <w:ilvl w:val="0"/>
          <w:numId w:val="5"/>
        </w:numPr>
        <w:jc w:val="both"/>
        <w:rPr>
          <w:sz w:val="25"/>
          <w:szCs w:val="25"/>
        </w:rPr>
      </w:pPr>
      <w:r w:rsidRPr="00D343E2">
        <w:rPr>
          <w:sz w:val="25"/>
          <w:szCs w:val="25"/>
        </w:rPr>
        <w:t>International Conference of Building Officials (ICBO) Certificate</w:t>
      </w:r>
    </w:p>
    <w:p w14:paraId="7EE20D27" w14:textId="77777777" w:rsidR="00E323E9" w:rsidRPr="00D343E2" w:rsidRDefault="00E323E9" w:rsidP="00E323E9">
      <w:pPr>
        <w:pStyle w:val="ListParagraph"/>
        <w:numPr>
          <w:ilvl w:val="0"/>
          <w:numId w:val="5"/>
        </w:numPr>
        <w:jc w:val="both"/>
        <w:rPr>
          <w:sz w:val="25"/>
          <w:szCs w:val="25"/>
        </w:rPr>
      </w:pPr>
      <w:r w:rsidRPr="00D343E2">
        <w:rPr>
          <w:sz w:val="25"/>
          <w:szCs w:val="25"/>
        </w:rPr>
        <w:t>National Institute of Automotive Serve Excellence (NIASE) Certificate</w:t>
      </w:r>
    </w:p>
    <w:p w14:paraId="411F8947" w14:textId="77777777" w:rsidR="00E323E9" w:rsidRPr="00D343E2" w:rsidRDefault="00E323E9" w:rsidP="00E323E9">
      <w:pPr>
        <w:pStyle w:val="ListParagraph"/>
        <w:numPr>
          <w:ilvl w:val="0"/>
          <w:numId w:val="5"/>
        </w:numPr>
        <w:jc w:val="both"/>
        <w:rPr>
          <w:sz w:val="25"/>
          <w:szCs w:val="25"/>
        </w:rPr>
      </w:pPr>
      <w:r w:rsidRPr="00D343E2">
        <w:rPr>
          <w:sz w:val="25"/>
          <w:szCs w:val="25"/>
        </w:rPr>
        <w:t>Accountant Premium and CPA Incentive Pay</w:t>
      </w:r>
    </w:p>
    <w:p w14:paraId="71E24939" w14:textId="77777777" w:rsidR="00E323E9" w:rsidRPr="00D343E2" w:rsidRDefault="00E323E9" w:rsidP="00E323E9">
      <w:pPr>
        <w:pStyle w:val="ListParagraph"/>
        <w:numPr>
          <w:ilvl w:val="0"/>
          <w:numId w:val="5"/>
        </w:numPr>
        <w:jc w:val="both"/>
        <w:rPr>
          <w:sz w:val="25"/>
          <w:szCs w:val="25"/>
        </w:rPr>
      </w:pPr>
      <w:r w:rsidRPr="00D343E2">
        <w:rPr>
          <w:sz w:val="25"/>
          <w:szCs w:val="25"/>
        </w:rPr>
        <w:t>Engineering Registration Premium</w:t>
      </w:r>
    </w:p>
    <w:p w14:paraId="11200725" w14:textId="77777777" w:rsidR="00E323E9" w:rsidRPr="00D343E2" w:rsidRDefault="00E323E9" w:rsidP="00E323E9">
      <w:pPr>
        <w:pStyle w:val="ListParagraph"/>
        <w:numPr>
          <w:ilvl w:val="0"/>
          <w:numId w:val="5"/>
        </w:numPr>
        <w:jc w:val="both"/>
        <w:rPr>
          <w:sz w:val="25"/>
          <w:szCs w:val="25"/>
        </w:rPr>
      </w:pPr>
      <w:r w:rsidRPr="00D343E2">
        <w:rPr>
          <w:sz w:val="25"/>
          <w:szCs w:val="25"/>
        </w:rPr>
        <w:t>Dictation/Shorthand/Typing Premium for clerical employees</w:t>
      </w:r>
    </w:p>
    <w:p w14:paraId="14BEDE9A" w14:textId="77777777" w:rsidR="00E323E9" w:rsidRPr="00D343E2" w:rsidRDefault="00E323E9" w:rsidP="00E323E9">
      <w:pPr>
        <w:pStyle w:val="ListParagraph"/>
        <w:numPr>
          <w:ilvl w:val="0"/>
          <w:numId w:val="5"/>
        </w:numPr>
        <w:jc w:val="both"/>
        <w:rPr>
          <w:sz w:val="25"/>
          <w:szCs w:val="25"/>
        </w:rPr>
      </w:pPr>
      <w:r w:rsidRPr="00D343E2">
        <w:rPr>
          <w:sz w:val="25"/>
          <w:szCs w:val="25"/>
        </w:rPr>
        <w:t>Mechanical Premium (Brake Adjustment License, SMOG Inspector License)</w:t>
      </w:r>
    </w:p>
    <w:p w14:paraId="796E6A59" w14:textId="77777777" w:rsidR="00E323E9" w:rsidRPr="00D343E2" w:rsidRDefault="00E323E9" w:rsidP="00E323E9">
      <w:pPr>
        <w:pStyle w:val="ListParagraph"/>
        <w:numPr>
          <w:ilvl w:val="0"/>
          <w:numId w:val="5"/>
        </w:numPr>
        <w:jc w:val="both"/>
        <w:rPr>
          <w:sz w:val="25"/>
          <w:szCs w:val="25"/>
        </w:rPr>
      </w:pPr>
      <w:r w:rsidRPr="00D343E2">
        <w:rPr>
          <w:sz w:val="25"/>
          <w:szCs w:val="25"/>
        </w:rPr>
        <w:t>Qualified Pesticide Applicator’s Certificate</w:t>
      </w:r>
    </w:p>
    <w:p w14:paraId="1BF2BF36" w14:textId="77777777" w:rsidR="00E323E9" w:rsidRPr="00D343E2" w:rsidRDefault="00E323E9" w:rsidP="00E323E9">
      <w:pPr>
        <w:pStyle w:val="ListParagraph"/>
        <w:numPr>
          <w:ilvl w:val="0"/>
          <w:numId w:val="5"/>
        </w:numPr>
        <w:jc w:val="both"/>
        <w:rPr>
          <w:sz w:val="25"/>
          <w:szCs w:val="25"/>
        </w:rPr>
      </w:pPr>
      <w:r w:rsidRPr="00D343E2">
        <w:rPr>
          <w:sz w:val="25"/>
          <w:szCs w:val="25"/>
        </w:rPr>
        <w:t>Emergency Medical Technician Pay</w:t>
      </w:r>
    </w:p>
    <w:p w14:paraId="4A9E3D3A" w14:textId="77777777" w:rsidR="00E323E9" w:rsidRPr="00D343E2" w:rsidRDefault="00E323E9" w:rsidP="00E323E9">
      <w:pPr>
        <w:pStyle w:val="ListParagraph"/>
        <w:numPr>
          <w:ilvl w:val="0"/>
          <w:numId w:val="5"/>
        </w:numPr>
        <w:jc w:val="both"/>
        <w:rPr>
          <w:sz w:val="25"/>
          <w:szCs w:val="25"/>
        </w:rPr>
      </w:pPr>
      <w:r w:rsidRPr="00D343E2">
        <w:rPr>
          <w:sz w:val="25"/>
          <w:szCs w:val="25"/>
        </w:rPr>
        <w:t>Search Pay (for pat-downs when booking inmates)</w:t>
      </w:r>
    </w:p>
    <w:p w14:paraId="339FC645" w14:textId="77777777" w:rsidR="00E323E9" w:rsidRPr="00D343E2" w:rsidRDefault="00E323E9" w:rsidP="00E323E9">
      <w:pPr>
        <w:pStyle w:val="ListParagraph"/>
        <w:numPr>
          <w:ilvl w:val="0"/>
          <w:numId w:val="5"/>
        </w:numPr>
        <w:jc w:val="both"/>
        <w:rPr>
          <w:sz w:val="25"/>
          <w:szCs w:val="25"/>
        </w:rPr>
      </w:pPr>
      <w:r w:rsidRPr="00D343E2">
        <w:rPr>
          <w:sz w:val="25"/>
          <w:szCs w:val="25"/>
        </w:rPr>
        <w:t>Sprinkler and Backflow Premium</w:t>
      </w:r>
    </w:p>
    <w:p w14:paraId="138603A2" w14:textId="77777777" w:rsidR="00E323E9" w:rsidRPr="00D343E2" w:rsidRDefault="00E323E9" w:rsidP="00E323E9">
      <w:pPr>
        <w:pStyle w:val="ListParagraph"/>
        <w:numPr>
          <w:ilvl w:val="0"/>
          <w:numId w:val="5"/>
        </w:numPr>
        <w:jc w:val="both"/>
        <w:rPr>
          <w:sz w:val="25"/>
          <w:szCs w:val="25"/>
        </w:rPr>
      </w:pPr>
      <w:r w:rsidRPr="00D343E2">
        <w:rPr>
          <w:sz w:val="25"/>
          <w:szCs w:val="25"/>
        </w:rPr>
        <w:t>Meter Reader Premium</w:t>
      </w:r>
    </w:p>
    <w:p w14:paraId="17462B08" w14:textId="77777777" w:rsidR="00E323E9" w:rsidRPr="00D343E2" w:rsidRDefault="00E323E9" w:rsidP="00E323E9">
      <w:pPr>
        <w:pStyle w:val="ListParagraph"/>
        <w:numPr>
          <w:ilvl w:val="0"/>
          <w:numId w:val="5"/>
        </w:numPr>
        <w:jc w:val="both"/>
        <w:rPr>
          <w:sz w:val="25"/>
          <w:szCs w:val="25"/>
        </w:rPr>
      </w:pPr>
      <w:r w:rsidRPr="00D343E2">
        <w:rPr>
          <w:sz w:val="25"/>
          <w:szCs w:val="25"/>
        </w:rPr>
        <w:t>Arborist Certification</w:t>
      </w:r>
    </w:p>
    <w:p w14:paraId="79ED88D3" w14:textId="77777777" w:rsidR="00E323E9" w:rsidRPr="00D343E2" w:rsidRDefault="00E323E9" w:rsidP="00E323E9">
      <w:pPr>
        <w:pStyle w:val="ListParagraph"/>
        <w:numPr>
          <w:ilvl w:val="0"/>
          <w:numId w:val="5"/>
        </w:numPr>
        <w:jc w:val="both"/>
        <w:rPr>
          <w:sz w:val="25"/>
          <w:szCs w:val="25"/>
        </w:rPr>
      </w:pPr>
      <w:r w:rsidRPr="00D343E2">
        <w:rPr>
          <w:sz w:val="25"/>
          <w:szCs w:val="25"/>
        </w:rPr>
        <w:t>Sewer Crew Premium</w:t>
      </w:r>
    </w:p>
    <w:p w14:paraId="28A70C53" w14:textId="77777777" w:rsidR="00E323E9" w:rsidRPr="00D343E2" w:rsidRDefault="00E323E9" w:rsidP="00E323E9">
      <w:pPr>
        <w:pStyle w:val="ListParagraph"/>
        <w:numPr>
          <w:ilvl w:val="0"/>
          <w:numId w:val="5"/>
        </w:numPr>
        <w:jc w:val="both"/>
        <w:rPr>
          <w:sz w:val="25"/>
          <w:szCs w:val="25"/>
        </w:rPr>
      </w:pPr>
      <w:r w:rsidRPr="00D343E2">
        <w:rPr>
          <w:sz w:val="25"/>
          <w:szCs w:val="25"/>
        </w:rPr>
        <w:t>Police Records Assignment Premium</w:t>
      </w:r>
    </w:p>
    <w:p w14:paraId="2B90A7CB" w14:textId="77777777" w:rsidR="00E323E9" w:rsidRPr="00D343E2" w:rsidRDefault="00E323E9" w:rsidP="00E323E9">
      <w:pPr>
        <w:pStyle w:val="ListParagraph"/>
        <w:numPr>
          <w:ilvl w:val="0"/>
          <w:numId w:val="5"/>
        </w:numPr>
        <w:jc w:val="both"/>
        <w:rPr>
          <w:sz w:val="25"/>
          <w:szCs w:val="25"/>
        </w:rPr>
      </w:pPr>
      <w:r w:rsidRPr="00D343E2">
        <w:rPr>
          <w:sz w:val="25"/>
          <w:szCs w:val="25"/>
        </w:rPr>
        <w:t>Crime Scene Investigator Premium</w:t>
      </w:r>
    </w:p>
    <w:p w14:paraId="6781CFD7" w14:textId="77777777" w:rsidR="00E323E9" w:rsidRPr="00D343E2" w:rsidRDefault="00E323E9" w:rsidP="00E323E9">
      <w:pPr>
        <w:pStyle w:val="ListParagraph"/>
        <w:numPr>
          <w:ilvl w:val="0"/>
          <w:numId w:val="5"/>
        </w:numPr>
        <w:jc w:val="both"/>
        <w:rPr>
          <w:sz w:val="25"/>
          <w:szCs w:val="25"/>
        </w:rPr>
      </w:pPr>
      <w:r w:rsidRPr="00D343E2">
        <w:rPr>
          <w:sz w:val="25"/>
          <w:szCs w:val="25"/>
        </w:rPr>
        <w:t>Fire Inspector and Investigator Premiums</w:t>
      </w:r>
    </w:p>
    <w:p w14:paraId="7A0F54AD" w14:textId="77777777" w:rsidR="00E323E9" w:rsidRPr="00D343E2" w:rsidRDefault="00E323E9" w:rsidP="00E323E9">
      <w:pPr>
        <w:pStyle w:val="ListParagraph"/>
        <w:numPr>
          <w:ilvl w:val="0"/>
          <w:numId w:val="5"/>
        </w:numPr>
        <w:jc w:val="both"/>
        <w:rPr>
          <w:sz w:val="25"/>
          <w:szCs w:val="25"/>
        </w:rPr>
      </w:pPr>
      <w:r w:rsidRPr="00D343E2">
        <w:rPr>
          <w:sz w:val="25"/>
          <w:szCs w:val="25"/>
        </w:rPr>
        <w:t>Parking Citation Premium</w:t>
      </w:r>
    </w:p>
    <w:p w14:paraId="39306E6E" w14:textId="77777777" w:rsidR="00E323E9" w:rsidRPr="00D343E2" w:rsidRDefault="00E323E9" w:rsidP="00E323E9">
      <w:pPr>
        <w:pStyle w:val="ListParagraph"/>
        <w:numPr>
          <w:ilvl w:val="0"/>
          <w:numId w:val="5"/>
        </w:numPr>
        <w:jc w:val="both"/>
        <w:rPr>
          <w:sz w:val="25"/>
          <w:szCs w:val="25"/>
        </w:rPr>
      </w:pPr>
      <w:r w:rsidRPr="00D343E2">
        <w:rPr>
          <w:sz w:val="25"/>
          <w:szCs w:val="25"/>
        </w:rPr>
        <w:t>Park Maintenance/Equipment Manager Premium</w:t>
      </w:r>
    </w:p>
    <w:p w14:paraId="120935ED" w14:textId="77777777" w:rsidR="00E323E9" w:rsidRPr="00D343E2" w:rsidRDefault="00E323E9" w:rsidP="00E323E9">
      <w:pPr>
        <w:pStyle w:val="ListParagraph"/>
        <w:numPr>
          <w:ilvl w:val="0"/>
          <w:numId w:val="5"/>
        </w:numPr>
        <w:jc w:val="both"/>
        <w:rPr>
          <w:sz w:val="25"/>
          <w:szCs w:val="25"/>
        </w:rPr>
      </w:pPr>
      <w:r w:rsidRPr="00D343E2">
        <w:rPr>
          <w:sz w:val="25"/>
          <w:szCs w:val="25"/>
        </w:rPr>
        <w:t>Housing Specialist Premium</w:t>
      </w:r>
    </w:p>
    <w:p w14:paraId="06666EE9" w14:textId="77777777" w:rsidR="00E323E9" w:rsidRPr="00D343E2" w:rsidRDefault="00E323E9" w:rsidP="00E323E9">
      <w:pPr>
        <w:pStyle w:val="ListParagraph"/>
        <w:numPr>
          <w:ilvl w:val="0"/>
          <w:numId w:val="5"/>
        </w:numPr>
        <w:jc w:val="both"/>
        <w:rPr>
          <w:sz w:val="25"/>
          <w:szCs w:val="25"/>
        </w:rPr>
      </w:pPr>
      <w:r w:rsidRPr="00D343E2">
        <w:rPr>
          <w:sz w:val="25"/>
          <w:szCs w:val="25"/>
        </w:rPr>
        <w:t>Library Circulation Desk Premium</w:t>
      </w:r>
    </w:p>
    <w:p w14:paraId="22B9A1C2" w14:textId="77777777" w:rsidR="00E323E9" w:rsidRPr="00D343E2" w:rsidRDefault="00E323E9" w:rsidP="00E323E9">
      <w:pPr>
        <w:pStyle w:val="ListParagraph"/>
        <w:numPr>
          <w:ilvl w:val="0"/>
          <w:numId w:val="5"/>
        </w:numPr>
        <w:jc w:val="both"/>
        <w:rPr>
          <w:sz w:val="25"/>
          <w:szCs w:val="25"/>
        </w:rPr>
      </w:pPr>
      <w:r w:rsidRPr="00D343E2">
        <w:rPr>
          <w:sz w:val="25"/>
          <w:szCs w:val="25"/>
        </w:rPr>
        <w:t>Administrative Secretary Premium</w:t>
      </w:r>
    </w:p>
    <w:p w14:paraId="467F6365" w14:textId="77777777" w:rsidR="00E323E9" w:rsidRPr="00D343E2" w:rsidRDefault="00E323E9" w:rsidP="00E323E9">
      <w:pPr>
        <w:pStyle w:val="ListParagraph"/>
        <w:numPr>
          <w:ilvl w:val="0"/>
          <w:numId w:val="5"/>
        </w:numPr>
        <w:jc w:val="both"/>
        <w:rPr>
          <w:sz w:val="25"/>
          <w:szCs w:val="25"/>
        </w:rPr>
      </w:pPr>
      <w:r w:rsidRPr="00D343E2">
        <w:rPr>
          <w:sz w:val="25"/>
          <w:szCs w:val="25"/>
        </w:rPr>
        <w:t>Confidential Premium (assigned to sensitive positions requiring trust &amp; discretion)</w:t>
      </w:r>
    </w:p>
    <w:p w14:paraId="20150451" w14:textId="09688F46" w:rsidR="00E323E9" w:rsidRDefault="00E323E9" w:rsidP="00E323E9">
      <w:pPr>
        <w:rPr>
          <w:sz w:val="26"/>
          <w:szCs w:val="26"/>
        </w:rPr>
      </w:pPr>
      <w:r w:rsidRPr="00D343E2">
        <w:rPr>
          <w:sz w:val="25"/>
          <w:szCs w:val="25"/>
        </w:rPr>
        <w:t>If you have any question about whether a certain pay or benefit that you receive is pensionable, we recommend that you contact professional staff for guidance.</w:t>
      </w:r>
      <w:r>
        <w:rPr>
          <w:sz w:val="26"/>
          <w:szCs w:val="26"/>
        </w:rPr>
        <w:t xml:space="preserve">  </w:t>
      </w:r>
    </w:p>
    <w:p w14:paraId="0D084DA7" w14:textId="77777777" w:rsidR="00CF295B" w:rsidRDefault="00CF295B" w:rsidP="00636323">
      <w:pPr>
        <w:shd w:val="clear" w:color="auto" w:fill="FFFFFF"/>
        <w:spacing w:before="360" w:after="60" w:line="240" w:lineRule="auto"/>
        <w:ind w:left="180" w:right="-90"/>
        <w:contextualSpacing/>
        <w:jc w:val="center"/>
        <w:rPr>
          <w:rFonts w:ascii="Calibri" w:eastAsia="Calibri" w:hAnsi="Calibri" w:cs="Times New Roman"/>
          <w:b/>
          <w:i/>
          <w:sz w:val="40"/>
          <w:szCs w:val="40"/>
          <w:u w:val="single"/>
        </w:rPr>
      </w:pPr>
    </w:p>
    <w:p w14:paraId="44CE9BBB" w14:textId="6CD6F1D4" w:rsidR="00636323" w:rsidRPr="00875605" w:rsidRDefault="00636323" w:rsidP="00636323">
      <w:pPr>
        <w:shd w:val="clear" w:color="auto" w:fill="FFFFFF"/>
        <w:spacing w:before="360" w:after="60" w:line="240" w:lineRule="auto"/>
        <w:ind w:left="180" w:right="-90"/>
        <w:contextualSpacing/>
        <w:jc w:val="center"/>
        <w:rPr>
          <w:rFonts w:ascii="Calibri" w:eastAsia="Calibri" w:hAnsi="Calibri" w:cs="Times New Roman"/>
          <w:b/>
          <w:i/>
          <w:sz w:val="40"/>
          <w:szCs w:val="40"/>
          <w:u w:val="single"/>
        </w:rPr>
      </w:pPr>
      <w:r w:rsidRPr="00875605">
        <w:rPr>
          <w:rFonts w:ascii="Calibri" w:eastAsia="Calibri" w:hAnsi="Calibri" w:cs="Times New Roman"/>
          <w:b/>
          <w:i/>
          <w:sz w:val="40"/>
          <w:szCs w:val="40"/>
          <w:u w:val="single"/>
        </w:rPr>
        <w:t>News Release - CPI Increases!</w:t>
      </w:r>
    </w:p>
    <w:p w14:paraId="45392CAD" w14:textId="77777777" w:rsidR="00636323" w:rsidRPr="00875605" w:rsidRDefault="00636323" w:rsidP="00636323">
      <w:pPr>
        <w:shd w:val="clear" w:color="auto" w:fill="FFFFFF"/>
        <w:spacing w:before="360" w:after="60" w:line="240" w:lineRule="auto"/>
        <w:ind w:left="180" w:right="-90"/>
        <w:contextualSpacing/>
        <w:jc w:val="both"/>
        <w:rPr>
          <w:rFonts w:ascii="Calibri" w:eastAsia="Calibri" w:hAnsi="Calibri" w:cs="Times New Roman"/>
          <w:sz w:val="28"/>
          <w:szCs w:val="28"/>
        </w:rPr>
      </w:pPr>
    </w:p>
    <w:p w14:paraId="55AF0FCA" w14:textId="5D097CE2" w:rsidR="00636323" w:rsidRPr="00D343E2" w:rsidRDefault="00636323" w:rsidP="00636323">
      <w:pPr>
        <w:shd w:val="clear" w:color="auto" w:fill="FFFFFF"/>
        <w:spacing w:before="360" w:after="60" w:line="240" w:lineRule="auto"/>
        <w:ind w:left="180" w:right="-90"/>
        <w:contextualSpacing/>
        <w:jc w:val="both"/>
        <w:rPr>
          <w:rFonts w:ascii="Calibri" w:eastAsia="Calibri" w:hAnsi="Calibri" w:cs="Times New Roman"/>
          <w:sz w:val="24"/>
          <w:szCs w:val="24"/>
        </w:rPr>
      </w:pPr>
      <w:r w:rsidRPr="00D343E2">
        <w:rPr>
          <w:rFonts w:ascii="Calibri" w:eastAsia="Calibri" w:hAnsi="Calibri" w:cs="Times New Roman"/>
          <w:sz w:val="24"/>
          <w:szCs w:val="24"/>
        </w:rPr>
        <w:t>Each month the U.S. Department of Labor, Bureau of Labor Statistics publishes monthly consumer price index (“CPI”) figures.   The data looks back over a rolling 12-month period at how much goods and services have increased from a year ago.  These numbers are important!  They’re a rough measure of inflation, and elected officials and agency management often look to these numbers in determining “Cost of Living” raises.   Here</w:t>
      </w:r>
      <w:r w:rsidR="005004EA">
        <w:rPr>
          <w:rFonts w:ascii="Calibri" w:eastAsia="Calibri" w:hAnsi="Calibri" w:cs="Times New Roman"/>
          <w:sz w:val="24"/>
          <w:szCs w:val="24"/>
        </w:rPr>
        <w:t>’s</w:t>
      </w:r>
      <w:r w:rsidRPr="00D343E2">
        <w:rPr>
          <w:rFonts w:ascii="Calibri" w:eastAsia="Calibri" w:hAnsi="Calibri" w:cs="Times New Roman"/>
          <w:sz w:val="24"/>
          <w:szCs w:val="24"/>
        </w:rPr>
        <w:t xml:space="preserve"> the </w:t>
      </w:r>
      <w:r w:rsidR="005004EA">
        <w:rPr>
          <w:rFonts w:ascii="Calibri" w:eastAsia="Calibri" w:hAnsi="Calibri" w:cs="Times New Roman"/>
          <w:sz w:val="24"/>
          <w:szCs w:val="24"/>
        </w:rPr>
        <w:t>f</w:t>
      </w:r>
      <w:r w:rsidRPr="00D343E2">
        <w:rPr>
          <w:rFonts w:ascii="Calibri" w:eastAsia="Calibri" w:hAnsi="Calibri" w:cs="Times New Roman"/>
          <w:sz w:val="24"/>
          <w:szCs w:val="24"/>
        </w:rPr>
        <w:t>igures you need to know:</w:t>
      </w:r>
    </w:p>
    <w:p w14:paraId="37FD9A04" w14:textId="77777777" w:rsidR="00636323" w:rsidRPr="00D343E2" w:rsidRDefault="00636323" w:rsidP="00636323">
      <w:pPr>
        <w:pBdr>
          <w:top w:val="single" w:sz="18" w:space="6" w:color="FF0000"/>
          <w:left w:val="single" w:sz="18" w:space="6" w:color="FF0000"/>
          <w:bottom w:val="single" w:sz="18" w:space="5" w:color="FF0000"/>
          <w:right w:val="single" w:sz="18" w:space="6" w:color="FF0000"/>
        </w:pBdr>
        <w:shd w:val="clear" w:color="auto" w:fill="FFFFFF"/>
        <w:spacing w:before="360" w:after="60" w:line="240" w:lineRule="auto"/>
        <w:ind w:left="720" w:right="720"/>
        <w:rPr>
          <w:rFonts w:ascii="Calibri" w:eastAsia="Calibri" w:hAnsi="Calibri" w:cs="Times New Roman"/>
          <w:sz w:val="24"/>
          <w:szCs w:val="24"/>
        </w:rPr>
      </w:pPr>
      <w:r w:rsidRPr="00D343E2">
        <w:rPr>
          <w:rFonts w:ascii="Calibri" w:eastAsia="Calibri" w:hAnsi="Calibri" w:cs="Times New Roman"/>
          <w:sz w:val="24"/>
          <w:szCs w:val="24"/>
        </w:rPr>
        <w:lastRenderedPageBreak/>
        <w:t>2.5% - CPI for All Urban Consumers (CPI-U) Nationally</w:t>
      </w:r>
    </w:p>
    <w:p w14:paraId="170A58EF" w14:textId="77777777" w:rsidR="00636323" w:rsidRPr="00D343E2" w:rsidRDefault="00636323" w:rsidP="00636323">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ascii="Calibri" w:eastAsia="Calibri" w:hAnsi="Calibri" w:cs="Times New Roman"/>
          <w:sz w:val="24"/>
          <w:szCs w:val="24"/>
        </w:rPr>
      </w:pPr>
      <w:r w:rsidRPr="00D343E2">
        <w:rPr>
          <w:rFonts w:ascii="Calibri" w:eastAsia="Calibri" w:hAnsi="Calibri" w:cs="Times New Roman"/>
          <w:sz w:val="24"/>
          <w:szCs w:val="24"/>
        </w:rPr>
        <w:t>3.2% - CPI-U for the West Region</w:t>
      </w:r>
    </w:p>
    <w:p w14:paraId="03027543" w14:textId="77777777" w:rsidR="00636323" w:rsidRPr="00D343E2" w:rsidRDefault="00636323" w:rsidP="00636323">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ascii="Calibri" w:eastAsia="Calibri" w:hAnsi="Calibri" w:cs="Times New Roman"/>
          <w:sz w:val="24"/>
          <w:szCs w:val="24"/>
        </w:rPr>
      </w:pPr>
      <w:r w:rsidRPr="00D343E2">
        <w:rPr>
          <w:rFonts w:ascii="Calibri" w:eastAsia="Calibri" w:hAnsi="Calibri" w:cs="Times New Roman"/>
          <w:sz w:val="24"/>
          <w:szCs w:val="24"/>
        </w:rPr>
        <w:t>4.0% - CPI-U for the Los Angeles Area</w:t>
      </w:r>
    </w:p>
    <w:p w14:paraId="105933CE" w14:textId="77777777" w:rsidR="00636323" w:rsidRPr="00D343E2" w:rsidRDefault="00636323" w:rsidP="00636323">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ascii="Calibri" w:eastAsia="Calibri" w:hAnsi="Calibri" w:cs="Times New Roman"/>
          <w:sz w:val="24"/>
          <w:szCs w:val="24"/>
        </w:rPr>
      </w:pPr>
      <w:r w:rsidRPr="00D343E2">
        <w:rPr>
          <w:rFonts w:ascii="Calibri" w:eastAsia="Calibri" w:hAnsi="Calibri" w:cs="Times New Roman"/>
          <w:sz w:val="24"/>
          <w:szCs w:val="24"/>
        </w:rPr>
        <w:t>3.2% - CPI-U for San Francisco Bay Area</w:t>
      </w:r>
    </w:p>
    <w:p w14:paraId="49251C9C" w14:textId="77777777" w:rsidR="00636323" w:rsidRPr="00D343E2" w:rsidRDefault="00636323" w:rsidP="00636323">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ascii="Calibri" w:eastAsia="Calibri" w:hAnsi="Calibri" w:cs="Times New Roman"/>
          <w:sz w:val="24"/>
          <w:szCs w:val="24"/>
        </w:rPr>
      </w:pPr>
      <w:r w:rsidRPr="00D343E2">
        <w:rPr>
          <w:rFonts w:ascii="Calibri" w:eastAsia="Calibri" w:hAnsi="Calibri" w:cs="Times New Roman"/>
          <w:sz w:val="24"/>
          <w:szCs w:val="24"/>
        </w:rPr>
        <w:t>2.8% - CPI-U for San Diego Area (6 months ending December 2017)</w:t>
      </w:r>
    </w:p>
    <w:p w14:paraId="79203C73" w14:textId="77777777" w:rsidR="00485879" w:rsidRPr="002C5215" w:rsidRDefault="00485879" w:rsidP="00485879">
      <w:pPr>
        <w:shd w:val="clear" w:color="auto" w:fill="365F91"/>
        <w:tabs>
          <w:tab w:val="left" w:pos="6030"/>
        </w:tabs>
        <w:spacing w:before="360" w:after="0" w:line="240" w:lineRule="auto"/>
        <w:ind w:left="2790" w:right="3150"/>
        <w:jc w:val="center"/>
        <w:rPr>
          <w:color w:val="FFFFFF"/>
          <w:sz w:val="48"/>
          <w:szCs w:val="48"/>
          <w:u w:val="single"/>
        </w:rPr>
      </w:pPr>
      <w:r w:rsidRPr="002C5215">
        <w:rPr>
          <w:color w:val="FFFFFF"/>
          <w:sz w:val="48"/>
          <w:szCs w:val="48"/>
          <w:u w:val="single"/>
        </w:rPr>
        <w:t>Legal Updates</w:t>
      </w:r>
    </w:p>
    <w:p w14:paraId="64BC0175" w14:textId="77777777" w:rsidR="00485879" w:rsidRPr="002C5215" w:rsidRDefault="00485879" w:rsidP="00485879">
      <w:pPr>
        <w:spacing w:after="0" w:line="240" w:lineRule="auto"/>
        <w:jc w:val="both"/>
        <w:rPr>
          <w:color w:val="FFFFFF"/>
          <w:sz w:val="28"/>
          <w:szCs w:val="28"/>
        </w:rPr>
      </w:pPr>
    </w:p>
    <w:p w14:paraId="77D0EE35" w14:textId="77777777" w:rsidR="00B82668" w:rsidRPr="00B82668" w:rsidRDefault="00B82668" w:rsidP="00B82668">
      <w:pPr>
        <w:shd w:val="clear" w:color="auto" w:fill="8EAADB" w:themeFill="accent1" w:themeFillTint="99"/>
        <w:spacing w:after="0" w:line="240" w:lineRule="auto"/>
        <w:jc w:val="center"/>
        <w:rPr>
          <w:i/>
          <w:color w:val="FFFFFF" w:themeColor="background1"/>
          <w:sz w:val="28"/>
          <w:szCs w:val="28"/>
        </w:rPr>
      </w:pPr>
      <w:r w:rsidRPr="00B82668">
        <w:rPr>
          <w:i/>
          <w:color w:val="FFFFFF" w:themeColor="background1"/>
          <w:sz w:val="28"/>
          <w:szCs w:val="28"/>
        </w:rPr>
        <w:t>California Supreme Court Adopts New Pro-Employee Framework for Determining When a Worker is an “Employee” Under California Wage Orders</w:t>
      </w:r>
    </w:p>
    <w:p w14:paraId="254F7206" w14:textId="77777777" w:rsidR="00B82668" w:rsidRPr="00B82668" w:rsidRDefault="00B82668" w:rsidP="00B82668">
      <w:pPr>
        <w:spacing w:after="0" w:line="240" w:lineRule="auto"/>
        <w:jc w:val="both"/>
        <w:rPr>
          <w:sz w:val="28"/>
          <w:szCs w:val="28"/>
        </w:rPr>
      </w:pPr>
    </w:p>
    <w:p w14:paraId="2C04D5A0" w14:textId="23A348C6" w:rsidR="00B82668" w:rsidRPr="00D343E2" w:rsidRDefault="00B82668" w:rsidP="00B82668">
      <w:pPr>
        <w:spacing w:after="0" w:line="240" w:lineRule="auto"/>
        <w:jc w:val="both"/>
        <w:rPr>
          <w:sz w:val="24"/>
          <w:szCs w:val="24"/>
        </w:rPr>
      </w:pPr>
      <w:r w:rsidRPr="00D343E2">
        <w:rPr>
          <w:sz w:val="24"/>
          <w:szCs w:val="24"/>
        </w:rPr>
        <w:t xml:space="preserve">A recent landmark ruling by the California Supreme Court found that </w:t>
      </w:r>
      <w:r w:rsidR="008A4667">
        <w:rPr>
          <w:sz w:val="24"/>
          <w:szCs w:val="24"/>
        </w:rPr>
        <w:t xml:space="preserve">most </w:t>
      </w:r>
      <w:r w:rsidRPr="00D343E2">
        <w:rPr>
          <w:sz w:val="24"/>
          <w:szCs w:val="24"/>
        </w:rPr>
        <w:t>workers are presumed to be employees and not independent contractors, at least for purposes of California wage orders.  It sets the stage for a broader debate about a practice that had become common in the wake of the Great Recession – the use of contract labor in lieu of employees.  This decision makes it less likely that employers will classify workers as contractors rather than employees.</w:t>
      </w:r>
      <w:r w:rsidR="005004EA">
        <w:rPr>
          <w:sz w:val="24"/>
          <w:szCs w:val="24"/>
        </w:rPr>
        <w:t xml:space="preserve">  </w:t>
      </w:r>
      <w:r w:rsidRPr="00D343E2">
        <w:rPr>
          <w:sz w:val="24"/>
          <w:szCs w:val="24"/>
        </w:rPr>
        <w:t xml:space="preserve">The Court’s new employee-friendly test </w:t>
      </w:r>
      <w:r w:rsidR="00641301">
        <w:rPr>
          <w:sz w:val="24"/>
          <w:szCs w:val="24"/>
        </w:rPr>
        <w:t>considers</w:t>
      </w:r>
      <w:r w:rsidRPr="00D343E2">
        <w:rPr>
          <w:sz w:val="24"/>
          <w:szCs w:val="24"/>
        </w:rPr>
        <w:t xml:space="preserve"> a worker</w:t>
      </w:r>
      <w:r w:rsidR="00641301">
        <w:rPr>
          <w:sz w:val="24"/>
          <w:szCs w:val="24"/>
        </w:rPr>
        <w:t xml:space="preserve"> </w:t>
      </w:r>
      <w:r w:rsidRPr="00D343E2">
        <w:rPr>
          <w:sz w:val="24"/>
          <w:szCs w:val="24"/>
        </w:rPr>
        <w:t xml:space="preserve">an employee under California’s wage orders </w:t>
      </w:r>
      <w:r w:rsidR="00641301">
        <w:rPr>
          <w:sz w:val="24"/>
          <w:szCs w:val="24"/>
        </w:rPr>
        <w:t>UNLESS</w:t>
      </w:r>
      <w:r w:rsidRPr="00D343E2">
        <w:rPr>
          <w:sz w:val="24"/>
          <w:szCs w:val="24"/>
        </w:rPr>
        <w:t xml:space="preserve"> the employer can show that the worker:</w:t>
      </w:r>
    </w:p>
    <w:p w14:paraId="50843710" w14:textId="77777777" w:rsidR="00B82668" w:rsidRPr="00D343E2" w:rsidRDefault="00B82668" w:rsidP="00B82668">
      <w:pPr>
        <w:spacing w:after="0" w:line="240" w:lineRule="auto"/>
        <w:jc w:val="both"/>
        <w:rPr>
          <w:sz w:val="24"/>
          <w:szCs w:val="24"/>
        </w:rPr>
      </w:pPr>
    </w:p>
    <w:p w14:paraId="7B4135C7" w14:textId="77777777" w:rsidR="00B82668" w:rsidRPr="00D343E2" w:rsidRDefault="00B82668" w:rsidP="00B82668">
      <w:pPr>
        <w:numPr>
          <w:ilvl w:val="0"/>
          <w:numId w:val="2"/>
        </w:numPr>
        <w:spacing w:after="0" w:line="240" w:lineRule="auto"/>
        <w:contextualSpacing/>
        <w:jc w:val="both"/>
        <w:rPr>
          <w:sz w:val="24"/>
          <w:szCs w:val="24"/>
        </w:rPr>
      </w:pPr>
      <w:r w:rsidRPr="00D343E2">
        <w:rPr>
          <w:sz w:val="24"/>
          <w:szCs w:val="24"/>
        </w:rPr>
        <w:t xml:space="preserve">Is free from control and direction of the work, both under the contract and in fact; </w:t>
      </w:r>
    </w:p>
    <w:p w14:paraId="0FB912C0" w14:textId="6444549C" w:rsidR="00B82668" w:rsidRPr="00D343E2" w:rsidRDefault="00B82668" w:rsidP="00B82668">
      <w:pPr>
        <w:numPr>
          <w:ilvl w:val="0"/>
          <w:numId w:val="2"/>
        </w:numPr>
        <w:spacing w:after="0" w:line="240" w:lineRule="auto"/>
        <w:contextualSpacing/>
        <w:jc w:val="both"/>
        <w:rPr>
          <w:sz w:val="24"/>
          <w:szCs w:val="24"/>
        </w:rPr>
      </w:pPr>
      <w:r w:rsidRPr="00D343E2">
        <w:rPr>
          <w:sz w:val="24"/>
          <w:szCs w:val="24"/>
        </w:rPr>
        <w:t xml:space="preserve">Performs work that is outside the usual course of </w:t>
      </w:r>
      <w:r w:rsidR="008A4667">
        <w:rPr>
          <w:sz w:val="24"/>
          <w:szCs w:val="24"/>
        </w:rPr>
        <w:t>the employer’s</w:t>
      </w:r>
      <w:r w:rsidRPr="00D343E2">
        <w:rPr>
          <w:sz w:val="24"/>
          <w:szCs w:val="24"/>
        </w:rPr>
        <w:t xml:space="preserve"> business; AND </w:t>
      </w:r>
    </w:p>
    <w:p w14:paraId="4A11022D" w14:textId="77777777" w:rsidR="00B82668" w:rsidRPr="00D343E2" w:rsidRDefault="00B82668" w:rsidP="00B82668">
      <w:pPr>
        <w:numPr>
          <w:ilvl w:val="0"/>
          <w:numId w:val="2"/>
        </w:numPr>
        <w:spacing w:after="0" w:line="240" w:lineRule="auto"/>
        <w:contextualSpacing/>
        <w:jc w:val="both"/>
        <w:rPr>
          <w:sz w:val="24"/>
          <w:szCs w:val="24"/>
        </w:rPr>
      </w:pPr>
      <w:r w:rsidRPr="00D343E2">
        <w:rPr>
          <w:sz w:val="24"/>
          <w:szCs w:val="24"/>
        </w:rPr>
        <w:t xml:space="preserve">Is customarily engaged in an independently established trade, occupation or business.  </w:t>
      </w:r>
    </w:p>
    <w:p w14:paraId="098D5B8E" w14:textId="77777777" w:rsidR="00B82668" w:rsidRPr="00D343E2" w:rsidRDefault="00B82668" w:rsidP="00B82668">
      <w:pPr>
        <w:spacing w:after="0" w:line="240" w:lineRule="auto"/>
        <w:ind w:left="780"/>
        <w:contextualSpacing/>
        <w:jc w:val="both"/>
        <w:rPr>
          <w:sz w:val="24"/>
          <w:szCs w:val="24"/>
        </w:rPr>
      </w:pPr>
    </w:p>
    <w:p w14:paraId="0EFE1CF2" w14:textId="39A64FA4" w:rsidR="00B82668" w:rsidRPr="00D343E2" w:rsidRDefault="00B82668" w:rsidP="00B82668">
      <w:pPr>
        <w:spacing w:after="0" w:line="240" w:lineRule="auto"/>
        <w:jc w:val="both"/>
        <w:rPr>
          <w:sz w:val="24"/>
          <w:szCs w:val="24"/>
        </w:rPr>
      </w:pPr>
      <w:r w:rsidRPr="00D343E2">
        <w:rPr>
          <w:sz w:val="24"/>
          <w:szCs w:val="24"/>
        </w:rPr>
        <w:t>This replaces a more employer-friendly test that’s been in place since 1989, under which California courts and enforcement agencies weighed on a case-by-case basis several different factors – such as the worker’s opportunity for profit or loss, whether the worker was paid by the hour or by the job, and the length of time for which the services were performed.  The Court said the new test will provide greater clari</w:t>
      </w:r>
      <w:r w:rsidR="00D343E2">
        <w:rPr>
          <w:sz w:val="24"/>
          <w:szCs w:val="24"/>
        </w:rPr>
        <w:t>t</w:t>
      </w:r>
      <w:r w:rsidRPr="00D343E2">
        <w:rPr>
          <w:sz w:val="24"/>
          <w:szCs w:val="24"/>
        </w:rPr>
        <w:t xml:space="preserve">y and consistency and less opportunity for manipulation. </w:t>
      </w:r>
    </w:p>
    <w:p w14:paraId="45A938E5" w14:textId="77777777" w:rsidR="00B82668" w:rsidRPr="00D343E2" w:rsidRDefault="00B82668" w:rsidP="00B82668">
      <w:pPr>
        <w:spacing w:after="0" w:line="240" w:lineRule="auto"/>
        <w:jc w:val="both"/>
        <w:rPr>
          <w:sz w:val="24"/>
          <w:szCs w:val="24"/>
        </w:rPr>
      </w:pPr>
    </w:p>
    <w:p w14:paraId="07F87FE3" w14:textId="77777777" w:rsidR="00B82668" w:rsidRPr="00B82668" w:rsidRDefault="00B82668" w:rsidP="00B82668">
      <w:pPr>
        <w:spacing w:after="0" w:line="240" w:lineRule="auto"/>
        <w:jc w:val="both"/>
        <w:rPr>
          <w:sz w:val="26"/>
          <w:szCs w:val="26"/>
        </w:rPr>
      </w:pPr>
      <w:r w:rsidRPr="00D343E2">
        <w:rPr>
          <w:sz w:val="24"/>
          <w:szCs w:val="24"/>
        </w:rPr>
        <w:t xml:space="preserve">Although this case generated a lot of publicity over the so-called “Gig economy” – e.g. Uber drivers – it is a warning to public agencies across California about the continued risks of using “contract” labor.  Agencies shouldn’t expect to reap cost-savings by using contractors to fill positions that permanent employees once performed.  If a court later finds the agency made the wrong call, the agency may have to pay pension contributions, back-taxes, and wage penalties.  The case is </w:t>
      </w:r>
      <w:r w:rsidRPr="00D343E2">
        <w:rPr>
          <w:i/>
          <w:sz w:val="24"/>
          <w:szCs w:val="24"/>
        </w:rPr>
        <w:t>Dynamex Operations West v. Superior Court (Los Angeles County)</w:t>
      </w:r>
      <w:r w:rsidRPr="00D343E2">
        <w:rPr>
          <w:sz w:val="24"/>
          <w:szCs w:val="24"/>
        </w:rPr>
        <w:t>, S222732 (2018).</w:t>
      </w:r>
    </w:p>
    <w:p w14:paraId="641AF6BF" w14:textId="77777777" w:rsidR="00B82668" w:rsidRPr="00B82668" w:rsidRDefault="00B82668" w:rsidP="00B82668">
      <w:pPr>
        <w:shd w:val="clear" w:color="auto" w:fill="8EAADB" w:themeFill="accent1" w:themeFillTint="99"/>
        <w:spacing w:after="0" w:line="240" w:lineRule="auto"/>
        <w:jc w:val="center"/>
        <w:rPr>
          <w:i/>
          <w:color w:val="FFFFFF" w:themeColor="background1"/>
          <w:sz w:val="28"/>
          <w:szCs w:val="28"/>
        </w:rPr>
      </w:pPr>
      <w:r w:rsidRPr="00B82668">
        <w:rPr>
          <w:i/>
          <w:color w:val="FFFFFF" w:themeColor="background1"/>
          <w:sz w:val="28"/>
          <w:szCs w:val="28"/>
        </w:rPr>
        <w:t xml:space="preserve">Court Affirms Money Damages Award for Probationary Employee Who Was Released from Employment While on Medical Leave </w:t>
      </w:r>
    </w:p>
    <w:p w14:paraId="7978E23D" w14:textId="77777777" w:rsidR="00B82668" w:rsidRPr="00B82668" w:rsidRDefault="00B82668" w:rsidP="00B82668">
      <w:pPr>
        <w:spacing w:after="0" w:line="240" w:lineRule="auto"/>
        <w:jc w:val="both"/>
        <w:rPr>
          <w:sz w:val="28"/>
          <w:szCs w:val="28"/>
        </w:rPr>
      </w:pPr>
    </w:p>
    <w:p w14:paraId="2D8C2ABC" w14:textId="77777777" w:rsidR="00B82668" w:rsidRPr="00D343E2" w:rsidRDefault="00B82668" w:rsidP="00B82668">
      <w:pPr>
        <w:spacing w:after="0" w:line="240" w:lineRule="auto"/>
        <w:jc w:val="both"/>
        <w:rPr>
          <w:sz w:val="24"/>
          <w:szCs w:val="24"/>
        </w:rPr>
      </w:pPr>
      <w:r w:rsidRPr="00D343E2">
        <w:rPr>
          <w:sz w:val="24"/>
          <w:szCs w:val="24"/>
        </w:rPr>
        <w:lastRenderedPageBreak/>
        <w:t>In general, public agencies are free to release a probationary employee from their job without a reason, showing of cause, or providing the employee an evidentiary hearing.  But a recent court case makes clear that agencies still must comply with other legal obligations; for example, they can’t terminate employees – even probationary employees – for an unlawful reason.</w:t>
      </w:r>
    </w:p>
    <w:p w14:paraId="7550296A" w14:textId="77777777" w:rsidR="00B82668" w:rsidRPr="00D343E2" w:rsidRDefault="00B82668" w:rsidP="00B82668">
      <w:pPr>
        <w:spacing w:after="0" w:line="240" w:lineRule="auto"/>
        <w:jc w:val="both"/>
        <w:rPr>
          <w:sz w:val="24"/>
          <w:szCs w:val="24"/>
        </w:rPr>
      </w:pPr>
    </w:p>
    <w:p w14:paraId="64AB49C4" w14:textId="645F61C8" w:rsidR="00B82668" w:rsidRPr="00D343E2" w:rsidRDefault="00B82668" w:rsidP="00B82668">
      <w:pPr>
        <w:spacing w:after="0" w:line="240" w:lineRule="auto"/>
        <w:jc w:val="both"/>
        <w:rPr>
          <w:sz w:val="24"/>
          <w:szCs w:val="24"/>
        </w:rPr>
      </w:pPr>
      <w:r w:rsidRPr="00D343E2">
        <w:rPr>
          <w:sz w:val="24"/>
          <w:szCs w:val="24"/>
        </w:rPr>
        <w:t xml:space="preserve">The California Fair Employment and Housing Act (“FEHA”) protects workers who suffer from a medical condition and who need an accommodation to perform the essential functions of their job.  This included plaintiff Marisa Hernandez.  The court said the community college district violated the FEHA when it released her from employment while she was on an initial 12-month probationary period, without engaging in the interactive process or providing an accommodation.  Eight months in, and with the district’s consent, Hernandez went on a temporary disability leave to have surgery to replace a knuckle on a finger she injured while at work.  She was scheduled to return to work on, or shortly after, the anniversary of her hiring date.  The district terminated her while she was on the approved leave because they claimed her performance had not been reviewed and could not be adequately evaluated. </w:t>
      </w:r>
      <w:r w:rsidR="005004EA">
        <w:rPr>
          <w:sz w:val="24"/>
          <w:szCs w:val="24"/>
        </w:rPr>
        <w:t xml:space="preserve"> </w:t>
      </w:r>
      <w:r w:rsidRPr="00D343E2">
        <w:rPr>
          <w:sz w:val="24"/>
          <w:szCs w:val="24"/>
        </w:rPr>
        <w:t xml:space="preserve">Hernandez sued, contending the district failed to reasonably accommodate her medical condition and failed to engage in an interactive process.  The district argued that because she was on probation, they could release her at any time for any reason.  They further argued that if they didn’t release her, she would have automatically become a permanent employee on her anniversary date, which the district opposed because she only worked 8 of the 12 months and so they couldn’t adequately evaluate her performance.  The court found in her favor, and the appeals court affirmed the award.  The court did not agree that the District was required to make her a permanent employee on her anniversary date.  The court said the district could have extended her probationary period by the four months she was out, to provide for a more adequate evaluation period.    </w:t>
      </w:r>
    </w:p>
    <w:p w14:paraId="1A39C457" w14:textId="77777777" w:rsidR="00B82668" w:rsidRPr="00D343E2" w:rsidRDefault="00B82668" w:rsidP="00B82668">
      <w:pPr>
        <w:spacing w:after="0" w:line="240" w:lineRule="auto"/>
        <w:jc w:val="both"/>
        <w:rPr>
          <w:sz w:val="24"/>
          <w:szCs w:val="24"/>
        </w:rPr>
      </w:pPr>
    </w:p>
    <w:p w14:paraId="352DF2CE" w14:textId="2A4782DE" w:rsidR="00B82668" w:rsidRDefault="00B82668" w:rsidP="00B82668">
      <w:pPr>
        <w:spacing w:after="0" w:line="240" w:lineRule="auto"/>
        <w:jc w:val="both"/>
        <w:rPr>
          <w:sz w:val="24"/>
          <w:szCs w:val="24"/>
        </w:rPr>
      </w:pPr>
      <w:r w:rsidRPr="00D343E2">
        <w:rPr>
          <w:sz w:val="24"/>
          <w:szCs w:val="24"/>
        </w:rPr>
        <w:t xml:space="preserve">This case reinforces the point that agencies must not discriminate against employees with medical conditions.  They must engage in the interactive process in good faith and attempt to accommodate the employee’s disability.  The </w:t>
      </w:r>
      <w:r w:rsidR="005004EA">
        <w:rPr>
          <w:sz w:val="24"/>
          <w:szCs w:val="24"/>
        </w:rPr>
        <w:t xml:space="preserve">mere </w:t>
      </w:r>
      <w:r w:rsidRPr="00D343E2">
        <w:rPr>
          <w:sz w:val="24"/>
          <w:szCs w:val="24"/>
        </w:rPr>
        <w:t xml:space="preserve">fact that an employee is “on probation” does not allow the agency to avoid this legal duty.  The case is </w:t>
      </w:r>
      <w:r w:rsidRPr="00D343E2">
        <w:rPr>
          <w:i/>
          <w:sz w:val="24"/>
          <w:szCs w:val="24"/>
        </w:rPr>
        <w:t>Hernandez v. Rancho Santiago Community College District</w:t>
      </w:r>
      <w:r w:rsidRPr="00D343E2">
        <w:rPr>
          <w:sz w:val="24"/>
          <w:szCs w:val="24"/>
        </w:rPr>
        <w:t>, G054563 (4</w:t>
      </w:r>
      <w:r w:rsidRPr="00D343E2">
        <w:rPr>
          <w:sz w:val="24"/>
          <w:szCs w:val="24"/>
          <w:vertAlign w:val="superscript"/>
        </w:rPr>
        <w:t>th</w:t>
      </w:r>
      <w:r w:rsidRPr="00D343E2">
        <w:rPr>
          <w:sz w:val="24"/>
          <w:szCs w:val="24"/>
        </w:rPr>
        <w:t xml:space="preserve"> App. Dist. 2018).</w:t>
      </w:r>
    </w:p>
    <w:p w14:paraId="73B7D30B" w14:textId="77777777" w:rsidR="00FA3C7F" w:rsidRPr="00FA3C7F" w:rsidRDefault="00FA3C7F" w:rsidP="00670ACB">
      <w:pPr>
        <w:spacing w:after="0" w:line="240" w:lineRule="auto"/>
        <w:jc w:val="both"/>
        <w:rPr>
          <w:sz w:val="16"/>
          <w:szCs w:val="16"/>
        </w:rPr>
      </w:pPr>
    </w:p>
    <w:p w14:paraId="6F298066" w14:textId="77777777" w:rsidR="00B94D61" w:rsidRDefault="00B94D61" w:rsidP="00701497">
      <w:pPr>
        <w:spacing w:after="0" w:line="240" w:lineRule="auto"/>
        <w:jc w:val="center"/>
        <w:rPr>
          <w:rFonts w:eastAsia="Times New Roman"/>
          <w:b/>
          <w:sz w:val="50"/>
          <w:szCs w:val="50"/>
        </w:rPr>
      </w:pPr>
    </w:p>
    <w:p w14:paraId="53453476" w14:textId="4CC9A771" w:rsidR="00701497" w:rsidRPr="00B93DE6" w:rsidRDefault="00701497" w:rsidP="00701497">
      <w:pPr>
        <w:spacing w:after="0" w:line="240" w:lineRule="auto"/>
        <w:jc w:val="center"/>
        <w:rPr>
          <w:rFonts w:eastAsia="Times New Roman"/>
          <w:b/>
          <w:sz w:val="50"/>
          <w:szCs w:val="50"/>
        </w:rPr>
      </w:pPr>
      <w:r w:rsidRPr="00B93DE6">
        <w:rPr>
          <w:rFonts w:eastAsia="Times New Roman"/>
          <w:b/>
          <w:sz w:val="50"/>
          <w:szCs w:val="50"/>
        </w:rPr>
        <w:t>Retired Public Employees Association News</w:t>
      </w:r>
    </w:p>
    <w:p w14:paraId="20FA8416" w14:textId="7C14A396" w:rsidR="00701497" w:rsidRPr="00022E8E" w:rsidRDefault="00701497" w:rsidP="00701497">
      <w:pPr>
        <w:spacing w:after="0" w:line="240" w:lineRule="auto"/>
        <w:jc w:val="both"/>
        <w:rPr>
          <w:rFonts w:ascii="Times New Roman" w:eastAsia="Times New Roman" w:hAnsi="Times New Roman"/>
          <w:b/>
          <w:color w:val="BFBFBF" w:themeColor="background1" w:themeShade="BF"/>
          <w:sz w:val="16"/>
          <w:szCs w:val="16"/>
        </w:rPr>
      </w:pPr>
    </w:p>
    <w:p w14:paraId="5D3E7256" w14:textId="4CAEBAA4" w:rsidR="00996E7A" w:rsidRPr="006508BD" w:rsidRDefault="00996E7A" w:rsidP="00996E7A">
      <w:pPr>
        <w:spacing w:line="240" w:lineRule="auto"/>
        <w:jc w:val="both"/>
      </w:pPr>
      <w:r w:rsidRPr="006508BD">
        <w:t>Pensioners of California have recently been experiencing a tumultuous journey through the shifting sands of pension politics. We have learned it is vital that the right people are in the correct positions. With the upcoming CalPERS election happening later this year, the Retired Public Employees’ Association knows it is more important than ever for innovative and influential individuals to be on the CalPERS Board.</w:t>
      </w:r>
    </w:p>
    <w:p w14:paraId="3FB538C4" w14:textId="3ED4B48B" w:rsidR="00996E7A" w:rsidRPr="006508BD" w:rsidRDefault="005004EA" w:rsidP="00996E7A">
      <w:pPr>
        <w:spacing w:line="240" w:lineRule="auto"/>
        <w:jc w:val="both"/>
      </w:pPr>
      <w:r w:rsidRPr="006508BD">
        <w:rPr>
          <w:b/>
          <w:noProof/>
          <w:u w:val="single"/>
        </w:rPr>
        <w:lastRenderedPageBreak/>
        <w:drawing>
          <wp:anchor distT="0" distB="0" distL="114300" distR="114300" simplePos="0" relativeHeight="251660288" behindDoc="0" locked="0" layoutInCell="1" allowOverlap="1" wp14:anchorId="26B576DA" wp14:editId="011F0680">
            <wp:simplePos x="0" y="0"/>
            <wp:positionH relativeFrom="margin">
              <wp:align>left</wp:align>
            </wp:positionH>
            <wp:positionV relativeFrom="paragraph">
              <wp:posOffset>804545</wp:posOffset>
            </wp:positionV>
            <wp:extent cx="1857375" cy="1857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EA-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page">
              <wp14:pctWidth>0</wp14:pctWidth>
            </wp14:sizeRelH>
            <wp14:sizeRelV relativeFrom="page">
              <wp14:pctHeight>0</wp14:pctHeight>
            </wp14:sizeRelV>
          </wp:anchor>
        </w:drawing>
      </w:r>
      <w:r w:rsidR="00996E7A" w:rsidRPr="006508BD">
        <w:t>RPEA is proud to endorse Jason Perez, who will be running for the public agency seat on the CalPERS Board. Perez is the president of the Corona Police Officers’ Association and has been actively involved in promoting the rights of pensioners. He has a passion for pension security and has spoken eloquently at CalPERS board meetings to address the fiduciary responsibility and duty of the board. As a long-time police officer, Perez has been in the business of protecting people. This new job responsibility would be a natural extension of who he already is and what he already does. Perez is the right person for the job.</w:t>
      </w:r>
    </w:p>
    <w:p w14:paraId="264F83C8" w14:textId="77777777" w:rsidR="00996E7A" w:rsidRPr="006508BD" w:rsidRDefault="00996E7A" w:rsidP="00996E7A">
      <w:pPr>
        <w:spacing w:line="240" w:lineRule="auto"/>
        <w:jc w:val="both"/>
      </w:pPr>
      <w:r w:rsidRPr="006508BD">
        <w:t>If RPEA’s presence and support in past CalPERS board elections is any indication, Perez is in an excellent position to be able to join a team that is shaping the future in California.</w:t>
      </w:r>
    </w:p>
    <w:p w14:paraId="075934EE" w14:textId="074A0921" w:rsidR="00996E7A" w:rsidRPr="006508BD" w:rsidRDefault="00996E7A" w:rsidP="00996E7A">
      <w:pPr>
        <w:spacing w:line="240" w:lineRule="auto"/>
        <w:jc w:val="both"/>
      </w:pPr>
      <w:r w:rsidRPr="006508BD">
        <w:t xml:space="preserve">The CalPERS Board—composed of thirteen individuals—helps to set policy and oversees the administration of retirement and health benefits to its members, including the administration of the pension fund’s investments.  Ballots for this election will be sent out on August 31, 2018, and all voting must take place by October 1, 2018. The results of the election will be announced the following day. Voting can be done via online, phone or regular mail to all eligible active members.  RPEA remains steadfast at the legislative level and continues to cultivate its involvement and relationship with CalPERS to ensure that pensions of active employees and retirees are secure. </w:t>
      </w:r>
    </w:p>
    <w:p w14:paraId="0D088508" w14:textId="77777777" w:rsidR="006508BD" w:rsidRPr="006508BD" w:rsidRDefault="006508BD" w:rsidP="00AD0E7C">
      <w:pPr>
        <w:pBdr>
          <w:top w:val="single" w:sz="18" w:space="1" w:color="auto"/>
          <w:left w:val="single" w:sz="18" w:space="4" w:color="auto"/>
          <w:bottom w:val="single" w:sz="18" w:space="1" w:color="auto"/>
          <w:right w:val="single" w:sz="18" w:space="4" w:color="auto"/>
        </w:pBdr>
        <w:shd w:val="clear" w:color="auto" w:fill="A8D08D" w:themeFill="accent6" w:themeFillTint="99"/>
        <w:spacing w:after="0"/>
        <w:jc w:val="both"/>
        <w:rPr>
          <w:rFonts w:cstheme="minorHAnsi"/>
          <w:b/>
          <w:bCs/>
          <w:i/>
          <w:sz w:val="20"/>
        </w:rPr>
      </w:pPr>
      <w:r w:rsidRPr="006508BD">
        <w:rPr>
          <w:rFonts w:cstheme="minorHAnsi"/>
          <w:bCs/>
          <w:i/>
          <w:sz w:val="20"/>
        </w:rPr>
        <w:t xml:space="preserve">You are invited to meet Jason Perez in person and participate in a town hall session. CalPERS board member, Margaret Brown, and RPEA Officers will also be there to answer questions about this very important election. The doors will be open from </w:t>
      </w:r>
      <w:r w:rsidRPr="006508BD">
        <w:rPr>
          <w:rFonts w:cstheme="minorHAnsi"/>
          <w:b/>
          <w:bCs/>
          <w:i/>
          <w:sz w:val="20"/>
        </w:rPr>
        <w:t xml:space="preserve">5:00 to 7:00 pm on July 31, 2018. </w:t>
      </w:r>
      <w:r w:rsidRPr="006508BD">
        <w:rPr>
          <w:rFonts w:cstheme="minorHAnsi"/>
          <w:bCs/>
          <w:i/>
          <w:sz w:val="20"/>
        </w:rPr>
        <w:t>El Dorado Park Senior Center, 2800 Studebaker Rd, Long Beach. Light refreshments will be served</w:t>
      </w:r>
      <w:r w:rsidRPr="006508BD">
        <w:rPr>
          <w:rFonts w:cstheme="minorHAnsi"/>
          <w:b/>
          <w:bCs/>
          <w:i/>
          <w:sz w:val="20"/>
        </w:rPr>
        <w:t>. RSVP at (562) 595-8405 or rpeachapter25@aol.com.</w:t>
      </w:r>
    </w:p>
    <w:p w14:paraId="6218B710" w14:textId="77777777" w:rsidR="00485879" w:rsidRDefault="00485879" w:rsidP="001D399C">
      <w:pPr>
        <w:spacing w:after="0"/>
        <w:jc w:val="both"/>
        <w:rPr>
          <w:rFonts w:eastAsia="Calibri" w:cstheme="minorHAnsi"/>
          <w:color w:val="BFBFBF" w:themeColor="background1" w:themeShade="BF"/>
          <w:sz w:val="20"/>
          <w:szCs w:val="20"/>
        </w:rPr>
      </w:pPr>
    </w:p>
    <w:p w14:paraId="5E9D7697" w14:textId="77777777" w:rsidR="00701497" w:rsidRPr="00E50DA7" w:rsidRDefault="00701497" w:rsidP="00701497">
      <w:pPr>
        <w:spacing w:after="0" w:line="240" w:lineRule="auto"/>
        <w:jc w:val="center"/>
        <w:rPr>
          <w:rFonts w:eastAsia="Times New Roman"/>
          <w:b/>
          <w:sz w:val="52"/>
          <w:szCs w:val="40"/>
        </w:rPr>
      </w:pPr>
      <w:r w:rsidRPr="00E50DA7">
        <w:rPr>
          <w:rFonts w:eastAsia="Times New Roman"/>
          <w:b/>
          <w:sz w:val="52"/>
          <w:szCs w:val="40"/>
        </w:rPr>
        <w:t>Questions &amp; Answers about Your Job</w:t>
      </w:r>
    </w:p>
    <w:p w14:paraId="59DB5FBD" w14:textId="77777777" w:rsidR="00701497" w:rsidRPr="00BB046E" w:rsidRDefault="00701497" w:rsidP="00701497">
      <w:pPr>
        <w:spacing w:after="0"/>
        <w:rPr>
          <w:rFonts w:ascii="Times New Roman" w:eastAsia="Times New Roman" w:hAnsi="Times New Roman"/>
          <w:b/>
          <w:sz w:val="16"/>
          <w:szCs w:val="16"/>
        </w:rPr>
      </w:pPr>
    </w:p>
    <w:p w14:paraId="4FF4AA2E" w14:textId="77777777" w:rsidR="00701497" w:rsidRPr="005E6AC7" w:rsidRDefault="00701497" w:rsidP="00701497">
      <w:pPr>
        <w:spacing w:after="0"/>
        <w:jc w:val="both"/>
        <w:rPr>
          <w:rFonts w:eastAsia="Times New Roman" w:cstheme="minorHAnsi"/>
          <w:i/>
          <w:sz w:val="20"/>
          <w:szCs w:val="20"/>
        </w:rPr>
      </w:pPr>
      <w:r w:rsidRPr="005E6AC7">
        <w:rPr>
          <w:rFonts w:eastAsia="Times New Roman" w:cstheme="minorHAnsi"/>
          <w:i/>
          <w:sz w:val="20"/>
          <w:szCs w:val="20"/>
        </w:rPr>
        <w:t xml:space="preserve">Each month we receive dozens of questions about your rights on the job.  The following are some GENERAL answers.  If </w:t>
      </w:r>
      <w:r w:rsidRPr="005E6AC7">
        <w:rPr>
          <w:rFonts w:eastAsia="Times New Roman" w:cstheme="minorHAnsi"/>
          <w:i/>
          <w:sz w:val="20"/>
          <w:szCs w:val="20"/>
          <w:u w:val="single"/>
        </w:rPr>
        <w:t>you</w:t>
      </w:r>
      <w:r w:rsidRPr="005E6AC7">
        <w:rPr>
          <w:rFonts w:eastAsia="Times New Roman" w:cstheme="minorHAnsi"/>
          <w:i/>
          <w:sz w:val="20"/>
          <w:szCs w:val="20"/>
        </w:rPr>
        <w:t xml:space="preserve"> have a specific problem, talk to a Board Rep or CEA Staff at (562) 433-6983 or </w:t>
      </w:r>
      <w:hyperlink r:id="rId8" w:history="1">
        <w:r w:rsidRPr="005E6AC7">
          <w:rPr>
            <w:rFonts w:eastAsia="Times New Roman" w:cstheme="minorHAnsi"/>
            <w:i/>
            <w:sz w:val="20"/>
            <w:szCs w:val="20"/>
            <w:u w:val="single"/>
          </w:rPr>
          <w:t>cea@cityemployees.net</w:t>
        </w:r>
      </w:hyperlink>
      <w:r w:rsidRPr="005E6AC7">
        <w:rPr>
          <w:rFonts w:eastAsia="Times New Roman" w:cstheme="minorHAnsi"/>
          <w:i/>
          <w:sz w:val="20"/>
          <w:szCs w:val="20"/>
        </w:rPr>
        <w:t xml:space="preserve">.  </w:t>
      </w:r>
    </w:p>
    <w:p w14:paraId="78317C5A" w14:textId="77777777" w:rsidR="00701497" w:rsidRPr="00BB046E" w:rsidRDefault="00701497" w:rsidP="00701497">
      <w:pPr>
        <w:spacing w:after="0" w:line="240" w:lineRule="auto"/>
        <w:jc w:val="both"/>
        <w:rPr>
          <w:rFonts w:cstheme="minorHAnsi"/>
          <w:b/>
          <w:color w:val="BFBFBF" w:themeColor="background1" w:themeShade="BF"/>
          <w:sz w:val="16"/>
          <w:szCs w:val="16"/>
          <w:u w:val="single"/>
        </w:rPr>
      </w:pPr>
    </w:p>
    <w:p w14:paraId="1D7C7A24" w14:textId="77777777" w:rsidR="00701497" w:rsidRPr="00024A59" w:rsidRDefault="00701497" w:rsidP="00701497">
      <w:pPr>
        <w:spacing w:after="0" w:line="240" w:lineRule="auto"/>
        <w:jc w:val="both"/>
        <w:rPr>
          <w:rFonts w:cstheme="minorHAnsi"/>
          <w:b/>
          <w:color w:val="BFBFBF" w:themeColor="background1" w:themeShade="BF"/>
          <w:sz w:val="26"/>
          <w:szCs w:val="26"/>
        </w:rPr>
        <w:sectPr w:rsidR="00701497" w:rsidRPr="00024A59" w:rsidSect="008D4B16">
          <w:footerReference w:type="default" r:id="rId9"/>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pPr>
    </w:p>
    <w:p w14:paraId="1DBB4842" w14:textId="77777777" w:rsidR="00024A59" w:rsidRPr="00DF6ED0" w:rsidRDefault="00024A59" w:rsidP="00DF6ED0">
      <w:pPr>
        <w:spacing w:after="0" w:line="240" w:lineRule="auto"/>
        <w:jc w:val="both"/>
        <w:rPr>
          <w:rFonts w:cstheme="minorHAnsi"/>
          <w:b/>
          <w:sz w:val="24"/>
          <w:szCs w:val="24"/>
        </w:rPr>
      </w:pPr>
      <w:r w:rsidRPr="00DF6ED0">
        <w:rPr>
          <w:rFonts w:cstheme="minorHAnsi"/>
          <w:b/>
          <w:sz w:val="24"/>
          <w:szCs w:val="24"/>
          <w:u w:val="single"/>
        </w:rPr>
        <w:t>Question:</w:t>
      </w:r>
      <w:r w:rsidRPr="00DF6ED0">
        <w:rPr>
          <w:rFonts w:cstheme="minorHAnsi"/>
          <w:b/>
          <w:sz w:val="24"/>
          <w:szCs w:val="24"/>
        </w:rPr>
        <w:t xml:space="preserve">   The Agency contacted my doctor and said they need “clarity” regarding my return to work order.  I’ve been on FMLA leave for my own medical condition and my doctor released me back to work with restrictions.  But my Agency is not returning me to the job until it can determine how those restrictions are compatible with what they claim are the essential functions of my job.  Can they do that without my permission?  They told me the return to work order is too vague and ambiguous.</w:t>
      </w:r>
    </w:p>
    <w:p w14:paraId="34CFC1B3" w14:textId="77777777" w:rsidR="00024A59" w:rsidRPr="00DF6ED0" w:rsidRDefault="00024A59" w:rsidP="00DF6ED0">
      <w:pPr>
        <w:spacing w:after="0" w:line="240" w:lineRule="auto"/>
        <w:jc w:val="both"/>
        <w:rPr>
          <w:rFonts w:cstheme="minorHAnsi"/>
          <w:b/>
          <w:sz w:val="24"/>
          <w:szCs w:val="24"/>
        </w:rPr>
      </w:pPr>
    </w:p>
    <w:p w14:paraId="27CCEDAD" w14:textId="5EB87457" w:rsidR="008A4667" w:rsidRDefault="00024A59" w:rsidP="00DF6ED0">
      <w:pPr>
        <w:spacing w:after="0" w:line="240" w:lineRule="auto"/>
        <w:jc w:val="both"/>
        <w:rPr>
          <w:rFonts w:cstheme="minorHAnsi"/>
          <w:sz w:val="24"/>
          <w:szCs w:val="24"/>
        </w:rPr>
      </w:pPr>
      <w:r w:rsidRPr="00022E8E">
        <w:rPr>
          <w:rFonts w:cstheme="minorHAnsi"/>
          <w:b/>
          <w:sz w:val="24"/>
          <w:szCs w:val="24"/>
        </w:rPr>
        <w:t>Answer</w:t>
      </w:r>
      <w:r w:rsidRPr="00DF6ED0">
        <w:rPr>
          <w:rFonts w:cstheme="minorHAnsi"/>
          <w:sz w:val="24"/>
          <w:szCs w:val="24"/>
        </w:rPr>
        <w:t xml:space="preserve">:  </w:t>
      </w:r>
      <w:r w:rsidR="00317DED">
        <w:rPr>
          <w:rFonts w:cstheme="minorHAnsi"/>
          <w:sz w:val="24"/>
          <w:szCs w:val="24"/>
        </w:rPr>
        <w:t>In short, n</w:t>
      </w:r>
      <w:r w:rsidR="008A4667">
        <w:rPr>
          <w:rFonts w:cstheme="minorHAnsi"/>
          <w:sz w:val="24"/>
          <w:szCs w:val="24"/>
        </w:rPr>
        <w:t xml:space="preserve">o, your employer can’t refuse to return you to work just because </w:t>
      </w:r>
      <w:r w:rsidR="00022E8E">
        <w:rPr>
          <w:rFonts w:cstheme="minorHAnsi"/>
          <w:sz w:val="24"/>
          <w:szCs w:val="24"/>
        </w:rPr>
        <w:t xml:space="preserve">they </w:t>
      </w:r>
      <w:r w:rsidR="008A4667">
        <w:rPr>
          <w:rFonts w:cstheme="minorHAnsi"/>
          <w:sz w:val="24"/>
          <w:szCs w:val="24"/>
        </w:rPr>
        <w:t xml:space="preserve">don’t understand </w:t>
      </w:r>
      <w:r w:rsidR="00022E8E">
        <w:rPr>
          <w:rFonts w:cstheme="minorHAnsi"/>
          <w:sz w:val="24"/>
          <w:szCs w:val="24"/>
        </w:rPr>
        <w:t>what your</w:t>
      </w:r>
      <w:r w:rsidR="008A4667">
        <w:rPr>
          <w:rFonts w:cstheme="minorHAnsi"/>
          <w:sz w:val="24"/>
          <w:szCs w:val="24"/>
        </w:rPr>
        <w:t xml:space="preserve"> </w:t>
      </w:r>
      <w:r w:rsidR="00022E8E">
        <w:rPr>
          <w:rFonts w:cstheme="minorHAnsi"/>
          <w:sz w:val="24"/>
          <w:szCs w:val="24"/>
        </w:rPr>
        <w:t xml:space="preserve">work </w:t>
      </w:r>
      <w:r w:rsidR="008A4667">
        <w:rPr>
          <w:rFonts w:cstheme="minorHAnsi"/>
          <w:sz w:val="24"/>
          <w:szCs w:val="24"/>
        </w:rPr>
        <w:t>restrictions</w:t>
      </w:r>
      <w:r w:rsidR="00022E8E">
        <w:rPr>
          <w:rFonts w:cstheme="minorHAnsi"/>
          <w:sz w:val="24"/>
          <w:szCs w:val="24"/>
        </w:rPr>
        <w:t xml:space="preserve"> are</w:t>
      </w:r>
      <w:r w:rsidR="008A4667">
        <w:rPr>
          <w:rFonts w:cstheme="minorHAnsi"/>
          <w:sz w:val="24"/>
          <w:szCs w:val="24"/>
        </w:rPr>
        <w:t>.</w:t>
      </w:r>
      <w:r w:rsidR="002976FC">
        <w:rPr>
          <w:rFonts w:cstheme="minorHAnsi"/>
          <w:sz w:val="24"/>
          <w:szCs w:val="24"/>
        </w:rPr>
        <w:t xml:space="preserve">  </w:t>
      </w:r>
      <w:r w:rsidR="008A4667">
        <w:rPr>
          <w:rFonts w:cstheme="minorHAnsi"/>
          <w:sz w:val="24"/>
          <w:szCs w:val="24"/>
        </w:rPr>
        <w:t xml:space="preserve">If </w:t>
      </w:r>
      <w:r w:rsidR="00022E8E">
        <w:rPr>
          <w:rFonts w:cstheme="minorHAnsi"/>
          <w:sz w:val="24"/>
          <w:szCs w:val="24"/>
        </w:rPr>
        <w:t>they</w:t>
      </w:r>
      <w:r w:rsidR="008A4667">
        <w:rPr>
          <w:rFonts w:cstheme="minorHAnsi"/>
          <w:sz w:val="24"/>
          <w:szCs w:val="24"/>
        </w:rPr>
        <w:t xml:space="preserve"> think the work </w:t>
      </w:r>
      <w:r w:rsidR="00022E8E">
        <w:rPr>
          <w:rFonts w:cstheme="minorHAnsi"/>
          <w:sz w:val="24"/>
          <w:szCs w:val="24"/>
        </w:rPr>
        <w:t>release</w:t>
      </w:r>
      <w:r w:rsidR="008A4667">
        <w:rPr>
          <w:rFonts w:cstheme="minorHAnsi"/>
          <w:sz w:val="24"/>
          <w:szCs w:val="24"/>
        </w:rPr>
        <w:t xml:space="preserve"> is too vague, they </w:t>
      </w:r>
      <w:r w:rsidR="00022E8E">
        <w:rPr>
          <w:rFonts w:cstheme="minorHAnsi"/>
          <w:sz w:val="24"/>
          <w:szCs w:val="24"/>
        </w:rPr>
        <w:t>should tell you what needs clarification and as</w:t>
      </w:r>
      <w:r w:rsidR="008A4667">
        <w:rPr>
          <w:rFonts w:cstheme="minorHAnsi"/>
          <w:sz w:val="24"/>
          <w:szCs w:val="24"/>
        </w:rPr>
        <w:t xml:space="preserve">k </w:t>
      </w:r>
      <w:r w:rsidR="008A4667" w:rsidRPr="008A4667">
        <w:rPr>
          <w:rFonts w:cstheme="minorHAnsi"/>
          <w:i/>
          <w:sz w:val="24"/>
          <w:szCs w:val="24"/>
        </w:rPr>
        <w:t>you</w:t>
      </w:r>
      <w:r w:rsidR="008A4667">
        <w:rPr>
          <w:rFonts w:cstheme="minorHAnsi"/>
          <w:sz w:val="24"/>
          <w:szCs w:val="24"/>
        </w:rPr>
        <w:t xml:space="preserve"> to get clarification from your </w:t>
      </w:r>
      <w:r w:rsidR="00022E8E">
        <w:rPr>
          <w:rFonts w:cstheme="minorHAnsi"/>
          <w:sz w:val="24"/>
          <w:szCs w:val="24"/>
        </w:rPr>
        <w:t>doctor</w:t>
      </w:r>
      <w:r w:rsidR="008A4667">
        <w:rPr>
          <w:rFonts w:cstheme="minorHAnsi"/>
          <w:sz w:val="24"/>
          <w:szCs w:val="24"/>
        </w:rPr>
        <w:t xml:space="preserve">.  If the </w:t>
      </w:r>
      <w:r w:rsidR="00317DED">
        <w:rPr>
          <w:rFonts w:cstheme="minorHAnsi"/>
          <w:sz w:val="24"/>
          <w:szCs w:val="24"/>
        </w:rPr>
        <w:t>“</w:t>
      </w:r>
      <w:r w:rsidR="008A4667">
        <w:rPr>
          <w:rFonts w:cstheme="minorHAnsi"/>
          <w:sz w:val="24"/>
          <w:szCs w:val="24"/>
        </w:rPr>
        <w:t>ambiguity</w:t>
      </w:r>
      <w:r w:rsidR="00317DED">
        <w:rPr>
          <w:rFonts w:cstheme="minorHAnsi"/>
          <w:sz w:val="24"/>
          <w:szCs w:val="24"/>
        </w:rPr>
        <w:t>”</w:t>
      </w:r>
      <w:r w:rsidR="008A4667">
        <w:rPr>
          <w:rFonts w:cstheme="minorHAnsi"/>
          <w:sz w:val="24"/>
          <w:szCs w:val="24"/>
        </w:rPr>
        <w:t xml:space="preserve"> is about them not understanding how to accommodate your restrictions, the</w:t>
      </w:r>
      <w:r w:rsidR="00317DED">
        <w:rPr>
          <w:rFonts w:cstheme="minorHAnsi"/>
          <w:sz w:val="24"/>
          <w:szCs w:val="24"/>
        </w:rPr>
        <w:t>y</w:t>
      </w:r>
      <w:r w:rsidR="008A4667">
        <w:rPr>
          <w:rFonts w:cstheme="minorHAnsi"/>
          <w:sz w:val="24"/>
          <w:szCs w:val="24"/>
        </w:rPr>
        <w:t xml:space="preserve"> must hold an </w:t>
      </w:r>
      <w:r w:rsidR="00317DED">
        <w:rPr>
          <w:rFonts w:cstheme="minorHAnsi"/>
          <w:sz w:val="24"/>
          <w:szCs w:val="24"/>
        </w:rPr>
        <w:t>“</w:t>
      </w:r>
      <w:r w:rsidR="008A4667">
        <w:rPr>
          <w:rFonts w:cstheme="minorHAnsi"/>
          <w:sz w:val="24"/>
          <w:szCs w:val="24"/>
        </w:rPr>
        <w:t>interactive process</w:t>
      </w:r>
      <w:r w:rsidR="00317DED">
        <w:rPr>
          <w:rFonts w:cstheme="minorHAnsi"/>
          <w:sz w:val="24"/>
          <w:szCs w:val="24"/>
        </w:rPr>
        <w:t>”</w:t>
      </w:r>
      <w:r w:rsidR="008A4667">
        <w:rPr>
          <w:rFonts w:cstheme="minorHAnsi"/>
          <w:sz w:val="24"/>
          <w:szCs w:val="24"/>
        </w:rPr>
        <w:t xml:space="preserve"> meeting with you to figure that out.  </w:t>
      </w:r>
      <w:r w:rsidR="00317DED">
        <w:rPr>
          <w:rFonts w:cstheme="minorHAnsi"/>
          <w:sz w:val="24"/>
          <w:szCs w:val="24"/>
        </w:rPr>
        <w:t>M</w:t>
      </w:r>
      <w:r w:rsidR="008A4667">
        <w:rPr>
          <w:rFonts w:cstheme="minorHAnsi"/>
          <w:sz w:val="24"/>
          <w:szCs w:val="24"/>
        </w:rPr>
        <w:t xml:space="preserve">ake sure you </w:t>
      </w:r>
      <w:r w:rsidR="00022E8E">
        <w:rPr>
          <w:rFonts w:cstheme="minorHAnsi"/>
          <w:sz w:val="24"/>
          <w:szCs w:val="24"/>
        </w:rPr>
        <w:t xml:space="preserve">bring </w:t>
      </w:r>
      <w:r w:rsidR="008A4667">
        <w:rPr>
          <w:rFonts w:cstheme="minorHAnsi"/>
          <w:sz w:val="24"/>
          <w:szCs w:val="24"/>
        </w:rPr>
        <w:t>professional staff</w:t>
      </w:r>
      <w:r w:rsidR="00317DED">
        <w:rPr>
          <w:rFonts w:cstheme="minorHAnsi"/>
          <w:sz w:val="24"/>
          <w:szCs w:val="24"/>
        </w:rPr>
        <w:t xml:space="preserve"> if that meeting becomes necessary</w:t>
      </w:r>
      <w:r w:rsidR="008A4667">
        <w:rPr>
          <w:rFonts w:cstheme="minorHAnsi"/>
          <w:sz w:val="24"/>
          <w:szCs w:val="24"/>
        </w:rPr>
        <w:t>.</w:t>
      </w:r>
    </w:p>
    <w:p w14:paraId="2E7BE09B" w14:textId="399295B9" w:rsidR="00996E7A" w:rsidRPr="00DF6ED0" w:rsidRDefault="00996E7A" w:rsidP="00DF6ED0">
      <w:pPr>
        <w:spacing w:after="0" w:line="240" w:lineRule="auto"/>
        <w:jc w:val="both"/>
        <w:rPr>
          <w:rFonts w:cstheme="minorHAnsi"/>
          <w:sz w:val="24"/>
          <w:szCs w:val="24"/>
        </w:rPr>
      </w:pPr>
      <w:r w:rsidRPr="00DF6ED0">
        <w:rPr>
          <w:rFonts w:cstheme="minorHAnsi"/>
          <w:sz w:val="24"/>
          <w:szCs w:val="24"/>
        </w:rPr>
        <w:lastRenderedPageBreak/>
        <w:t xml:space="preserve">Public employees in California are covered </w:t>
      </w:r>
      <w:r w:rsidR="00CD4CE1">
        <w:rPr>
          <w:rFonts w:cstheme="minorHAnsi"/>
          <w:sz w:val="24"/>
          <w:szCs w:val="24"/>
        </w:rPr>
        <w:t>under</w:t>
      </w:r>
      <w:r w:rsidRPr="00DF6ED0">
        <w:rPr>
          <w:rFonts w:cstheme="minorHAnsi"/>
          <w:sz w:val="24"/>
          <w:szCs w:val="24"/>
        </w:rPr>
        <w:t xml:space="preserve"> both </w:t>
      </w:r>
      <w:r w:rsidR="00717A48">
        <w:rPr>
          <w:rFonts w:cstheme="minorHAnsi"/>
          <w:sz w:val="24"/>
          <w:szCs w:val="24"/>
        </w:rPr>
        <w:t xml:space="preserve">the federal </w:t>
      </w:r>
      <w:r w:rsidRPr="00DF6ED0">
        <w:rPr>
          <w:rFonts w:cstheme="minorHAnsi"/>
          <w:sz w:val="24"/>
          <w:szCs w:val="24"/>
        </w:rPr>
        <w:t>Family Medical Leave Act</w:t>
      </w:r>
      <w:r w:rsidR="00717A48">
        <w:rPr>
          <w:rFonts w:cstheme="minorHAnsi"/>
          <w:sz w:val="24"/>
          <w:szCs w:val="24"/>
        </w:rPr>
        <w:t xml:space="preserve"> (“FMLA”</w:t>
      </w:r>
      <w:r w:rsidRPr="00DF6ED0">
        <w:rPr>
          <w:rFonts w:cstheme="minorHAnsi"/>
          <w:sz w:val="24"/>
          <w:szCs w:val="24"/>
        </w:rPr>
        <w:t xml:space="preserve">) and </w:t>
      </w:r>
      <w:r w:rsidR="00717A48">
        <w:rPr>
          <w:rFonts w:cstheme="minorHAnsi"/>
          <w:sz w:val="24"/>
          <w:szCs w:val="24"/>
        </w:rPr>
        <w:t xml:space="preserve">the </w:t>
      </w:r>
      <w:r w:rsidRPr="00DF6ED0">
        <w:rPr>
          <w:rFonts w:cstheme="minorHAnsi"/>
          <w:sz w:val="24"/>
          <w:szCs w:val="24"/>
        </w:rPr>
        <w:t>California Family Rights Act</w:t>
      </w:r>
      <w:r w:rsidR="00717A48">
        <w:rPr>
          <w:rFonts w:cstheme="minorHAnsi"/>
          <w:sz w:val="24"/>
          <w:szCs w:val="24"/>
        </w:rPr>
        <w:t xml:space="preserve"> (“CFRA”)</w:t>
      </w:r>
      <w:r w:rsidRPr="00DF6ED0">
        <w:rPr>
          <w:rFonts w:cstheme="minorHAnsi"/>
          <w:sz w:val="24"/>
          <w:szCs w:val="24"/>
        </w:rPr>
        <w:t xml:space="preserve">. </w:t>
      </w:r>
      <w:r w:rsidR="00717A48">
        <w:rPr>
          <w:rFonts w:cstheme="minorHAnsi"/>
          <w:sz w:val="24"/>
          <w:szCs w:val="24"/>
        </w:rPr>
        <w:t xml:space="preserve"> </w:t>
      </w:r>
      <w:r w:rsidRPr="00DF6ED0">
        <w:rPr>
          <w:rFonts w:cstheme="minorHAnsi"/>
          <w:sz w:val="24"/>
          <w:szCs w:val="24"/>
        </w:rPr>
        <w:t xml:space="preserve">Under </w:t>
      </w:r>
      <w:r w:rsidR="00717A48">
        <w:rPr>
          <w:rFonts w:cstheme="minorHAnsi"/>
          <w:sz w:val="24"/>
          <w:szCs w:val="24"/>
        </w:rPr>
        <w:t xml:space="preserve">the </w:t>
      </w:r>
      <w:r w:rsidRPr="00DF6ED0">
        <w:rPr>
          <w:rFonts w:cstheme="minorHAnsi"/>
          <w:sz w:val="24"/>
          <w:szCs w:val="24"/>
        </w:rPr>
        <w:t xml:space="preserve">FMLA, </w:t>
      </w:r>
      <w:r w:rsidR="00317DED">
        <w:rPr>
          <w:rFonts w:cstheme="minorHAnsi"/>
          <w:sz w:val="24"/>
          <w:szCs w:val="24"/>
        </w:rPr>
        <w:t>your</w:t>
      </w:r>
      <w:r w:rsidRPr="00DF6ED0">
        <w:rPr>
          <w:rFonts w:cstheme="minorHAnsi"/>
          <w:sz w:val="24"/>
          <w:szCs w:val="24"/>
        </w:rPr>
        <w:t xml:space="preserve"> employer is permitted to contact </w:t>
      </w:r>
      <w:r w:rsidR="00317DED">
        <w:rPr>
          <w:rFonts w:cstheme="minorHAnsi"/>
          <w:sz w:val="24"/>
          <w:szCs w:val="24"/>
        </w:rPr>
        <w:t>your</w:t>
      </w:r>
      <w:r w:rsidRPr="00DF6ED0">
        <w:rPr>
          <w:rFonts w:cstheme="minorHAnsi"/>
          <w:sz w:val="24"/>
          <w:szCs w:val="24"/>
        </w:rPr>
        <w:t xml:space="preserve"> healthcare provider, with </w:t>
      </w:r>
      <w:r w:rsidR="00317DED">
        <w:rPr>
          <w:rFonts w:cstheme="minorHAnsi"/>
          <w:sz w:val="24"/>
          <w:szCs w:val="24"/>
        </w:rPr>
        <w:t>your</w:t>
      </w:r>
      <w:r w:rsidRPr="00DF6ED0">
        <w:rPr>
          <w:rFonts w:cstheme="minorHAnsi"/>
          <w:sz w:val="24"/>
          <w:szCs w:val="24"/>
        </w:rPr>
        <w:t xml:space="preserve"> permission, to clarify a medical certification </w:t>
      </w:r>
      <w:r w:rsidR="00317DED">
        <w:rPr>
          <w:rFonts w:cstheme="minorHAnsi"/>
          <w:sz w:val="24"/>
          <w:szCs w:val="24"/>
        </w:rPr>
        <w:t xml:space="preserve">that you </w:t>
      </w:r>
      <w:r w:rsidRPr="00DF6ED0">
        <w:rPr>
          <w:rFonts w:cstheme="minorHAnsi"/>
          <w:sz w:val="24"/>
          <w:szCs w:val="24"/>
        </w:rPr>
        <w:t xml:space="preserve">submitted.  </w:t>
      </w:r>
      <w:r w:rsidR="00E443AB">
        <w:rPr>
          <w:rFonts w:cstheme="minorHAnsi"/>
          <w:sz w:val="24"/>
          <w:szCs w:val="24"/>
        </w:rPr>
        <w:t xml:space="preserve">It’s important to understand what “clarify” means in this legal context.  </w:t>
      </w:r>
      <w:r w:rsidRPr="00DF6ED0">
        <w:rPr>
          <w:rFonts w:cstheme="minorHAnsi"/>
          <w:sz w:val="24"/>
          <w:szCs w:val="24"/>
        </w:rPr>
        <w:t xml:space="preserve">“Clarify” means to understand the handwriting on the certification or the meaning of a healthcare provider’s response contained in the certification.  </w:t>
      </w:r>
      <w:r w:rsidR="00E443AB">
        <w:rPr>
          <w:rFonts w:cstheme="minorHAnsi"/>
          <w:sz w:val="24"/>
          <w:szCs w:val="24"/>
        </w:rPr>
        <w:t xml:space="preserve">It </w:t>
      </w:r>
      <w:r w:rsidRPr="00DF6ED0">
        <w:rPr>
          <w:rFonts w:cstheme="minorHAnsi"/>
          <w:sz w:val="24"/>
          <w:szCs w:val="24"/>
        </w:rPr>
        <w:t xml:space="preserve">does </w:t>
      </w:r>
      <w:r w:rsidRPr="00E443AB">
        <w:rPr>
          <w:rFonts w:cstheme="minorHAnsi"/>
          <w:i/>
          <w:sz w:val="24"/>
          <w:szCs w:val="24"/>
        </w:rPr>
        <w:t>not</w:t>
      </w:r>
      <w:r w:rsidRPr="00DF6ED0">
        <w:rPr>
          <w:rFonts w:cstheme="minorHAnsi"/>
          <w:sz w:val="24"/>
          <w:szCs w:val="24"/>
        </w:rPr>
        <w:t xml:space="preserve"> mean a </w:t>
      </w:r>
      <w:r w:rsidR="00CD4CE1">
        <w:rPr>
          <w:rFonts w:cstheme="minorHAnsi"/>
          <w:sz w:val="24"/>
          <w:szCs w:val="24"/>
        </w:rPr>
        <w:t xml:space="preserve">more thorough </w:t>
      </w:r>
      <w:r w:rsidRPr="00DF6ED0">
        <w:rPr>
          <w:rFonts w:cstheme="minorHAnsi"/>
          <w:sz w:val="24"/>
          <w:szCs w:val="24"/>
        </w:rPr>
        <w:t xml:space="preserve">understanding of a vague, ambiguous or incomplete certification.  If </w:t>
      </w:r>
      <w:r w:rsidR="00317DED">
        <w:rPr>
          <w:rFonts w:cstheme="minorHAnsi"/>
          <w:sz w:val="24"/>
          <w:szCs w:val="24"/>
        </w:rPr>
        <w:t xml:space="preserve">your </w:t>
      </w:r>
      <w:r w:rsidRPr="00DF6ED0">
        <w:rPr>
          <w:rFonts w:cstheme="minorHAnsi"/>
          <w:sz w:val="24"/>
          <w:szCs w:val="24"/>
        </w:rPr>
        <w:t xml:space="preserve">employer is claiming the work order is too vague, then under FMLA rules, </w:t>
      </w:r>
      <w:r w:rsidR="00317DED">
        <w:rPr>
          <w:rFonts w:cstheme="minorHAnsi"/>
          <w:sz w:val="24"/>
          <w:szCs w:val="24"/>
        </w:rPr>
        <w:t>they must give you</w:t>
      </w:r>
      <w:r w:rsidRPr="00DF6ED0">
        <w:rPr>
          <w:rFonts w:cstheme="minorHAnsi"/>
          <w:sz w:val="24"/>
          <w:szCs w:val="24"/>
        </w:rPr>
        <w:t xml:space="preserve"> </w:t>
      </w:r>
      <w:r w:rsidR="00317DED">
        <w:rPr>
          <w:rFonts w:cstheme="minorHAnsi"/>
          <w:sz w:val="24"/>
          <w:szCs w:val="24"/>
        </w:rPr>
        <w:t>a</w:t>
      </w:r>
      <w:r w:rsidRPr="00DF6ED0">
        <w:rPr>
          <w:rFonts w:cstheme="minorHAnsi"/>
          <w:sz w:val="24"/>
          <w:szCs w:val="24"/>
        </w:rPr>
        <w:t xml:space="preserve"> written notice of the “deficiency” and allow</w:t>
      </w:r>
      <w:r w:rsidR="00317DED">
        <w:rPr>
          <w:rFonts w:cstheme="minorHAnsi"/>
          <w:sz w:val="24"/>
          <w:szCs w:val="24"/>
        </w:rPr>
        <w:t xml:space="preserve"> you</w:t>
      </w:r>
      <w:r w:rsidRPr="00DF6ED0">
        <w:rPr>
          <w:rFonts w:cstheme="minorHAnsi"/>
          <w:sz w:val="24"/>
          <w:szCs w:val="24"/>
        </w:rPr>
        <w:t xml:space="preserve"> at least seven calendar days to cure </w:t>
      </w:r>
      <w:r w:rsidR="00317DED">
        <w:rPr>
          <w:rFonts w:cstheme="minorHAnsi"/>
          <w:sz w:val="24"/>
          <w:szCs w:val="24"/>
        </w:rPr>
        <w:t>it</w:t>
      </w:r>
      <w:r w:rsidRPr="00DF6ED0">
        <w:rPr>
          <w:rFonts w:cstheme="minorHAnsi"/>
          <w:sz w:val="24"/>
          <w:szCs w:val="24"/>
        </w:rPr>
        <w:t>.</w:t>
      </w:r>
    </w:p>
    <w:p w14:paraId="02058BB2" w14:textId="77777777" w:rsidR="00DF6ED0" w:rsidRPr="00DF6ED0" w:rsidRDefault="00DF6ED0" w:rsidP="00DF6ED0">
      <w:pPr>
        <w:spacing w:after="0" w:line="240" w:lineRule="auto"/>
        <w:jc w:val="both"/>
        <w:rPr>
          <w:rFonts w:cstheme="minorHAnsi"/>
          <w:sz w:val="24"/>
          <w:szCs w:val="24"/>
        </w:rPr>
      </w:pPr>
    </w:p>
    <w:p w14:paraId="2146D2EF" w14:textId="4FEC78C0" w:rsidR="00024A59" w:rsidRPr="00DF6ED0" w:rsidRDefault="00996E7A" w:rsidP="00DF6ED0">
      <w:pPr>
        <w:spacing w:after="0" w:line="240" w:lineRule="auto"/>
        <w:jc w:val="both"/>
        <w:rPr>
          <w:rFonts w:cstheme="minorHAnsi"/>
          <w:sz w:val="24"/>
          <w:szCs w:val="24"/>
        </w:rPr>
      </w:pPr>
      <w:r w:rsidRPr="00DF6ED0">
        <w:rPr>
          <w:rFonts w:cstheme="minorHAnsi"/>
          <w:sz w:val="24"/>
          <w:szCs w:val="24"/>
        </w:rPr>
        <w:t>Under the CFRA, the law is more restrictive</w:t>
      </w:r>
      <w:r w:rsidR="00717A48">
        <w:rPr>
          <w:rFonts w:cstheme="minorHAnsi"/>
          <w:sz w:val="24"/>
          <w:szCs w:val="24"/>
        </w:rPr>
        <w:t xml:space="preserve"> on employers</w:t>
      </w:r>
      <w:r w:rsidRPr="00DF6ED0">
        <w:rPr>
          <w:rFonts w:cstheme="minorHAnsi"/>
          <w:sz w:val="24"/>
          <w:szCs w:val="24"/>
        </w:rPr>
        <w:t xml:space="preserve">.  </w:t>
      </w:r>
      <w:r w:rsidR="00717A48">
        <w:rPr>
          <w:rFonts w:cstheme="minorHAnsi"/>
          <w:sz w:val="24"/>
          <w:szCs w:val="24"/>
        </w:rPr>
        <w:t xml:space="preserve">For example, </w:t>
      </w:r>
      <w:r w:rsidR="004A0FDA">
        <w:rPr>
          <w:rFonts w:cstheme="minorHAnsi"/>
          <w:sz w:val="24"/>
          <w:szCs w:val="24"/>
        </w:rPr>
        <w:t>your</w:t>
      </w:r>
      <w:r w:rsidRPr="00DF6ED0">
        <w:rPr>
          <w:rFonts w:cstheme="minorHAnsi"/>
          <w:sz w:val="24"/>
          <w:szCs w:val="24"/>
        </w:rPr>
        <w:t xml:space="preserve"> employer is not allowed to contact </w:t>
      </w:r>
      <w:r w:rsidR="004A0FDA">
        <w:rPr>
          <w:rFonts w:cstheme="minorHAnsi"/>
          <w:sz w:val="24"/>
          <w:szCs w:val="24"/>
        </w:rPr>
        <w:t>your he</w:t>
      </w:r>
      <w:r w:rsidRPr="00DF6ED0">
        <w:rPr>
          <w:rFonts w:cstheme="minorHAnsi"/>
          <w:sz w:val="24"/>
          <w:szCs w:val="24"/>
        </w:rPr>
        <w:t xml:space="preserve">althcare provider to “clarify” a certification order. </w:t>
      </w:r>
      <w:r w:rsidR="00717A48">
        <w:rPr>
          <w:rFonts w:cstheme="minorHAnsi"/>
          <w:sz w:val="24"/>
          <w:szCs w:val="24"/>
        </w:rPr>
        <w:t xml:space="preserve"> </w:t>
      </w:r>
      <w:r w:rsidR="004A0FDA">
        <w:rPr>
          <w:rFonts w:cstheme="minorHAnsi"/>
          <w:sz w:val="24"/>
          <w:szCs w:val="24"/>
        </w:rPr>
        <w:t>I</w:t>
      </w:r>
      <w:r w:rsidRPr="00DF6ED0">
        <w:rPr>
          <w:rFonts w:cstheme="minorHAnsi"/>
          <w:sz w:val="24"/>
          <w:szCs w:val="24"/>
        </w:rPr>
        <w:t xml:space="preserve">f CFRA and FMLA are running concurrently, </w:t>
      </w:r>
      <w:r w:rsidR="004A0FDA">
        <w:rPr>
          <w:rFonts w:cstheme="minorHAnsi"/>
          <w:sz w:val="24"/>
          <w:szCs w:val="24"/>
        </w:rPr>
        <w:t>which they typically do, your</w:t>
      </w:r>
      <w:r w:rsidRPr="00DF6ED0">
        <w:rPr>
          <w:rFonts w:cstheme="minorHAnsi"/>
          <w:sz w:val="24"/>
          <w:szCs w:val="24"/>
        </w:rPr>
        <w:t xml:space="preserve"> employer sh</w:t>
      </w:r>
      <w:r w:rsidR="00717A48">
        <w:rPr>
          <w:rFonts w:cstheme="minorHAnsi"/>
          <w:sz w:val="24"/>
          <w:szCs w:val="24"/>
        </w:rPr>
        <w:t>ould</w:t>
      </w:r>
      <w:r w:rsidRPr="00DF6ED0">
        <w:rPr>
          <w:rFonts w:cstheme="minorHAnsi"/>
          <w:sz w:val="24"/>
          <w:szCs w:val="24"/>
        </w:rPr>
        <w:t xml:space="preserve"> not contact </w:t>
      </w:r>
      <w:r w:rsidR="004A0FDA">
        <w:rPr>
          <w:rFonts w:cstheme="minorHAnsi"/>
          <w:sz w:val="24"/>
          <w:szCs w:val="24"/>
        </w:rPr>
        <w:t>your</w:t>
      </w:r>
      <w:r w:rsidRPr="00DF6ED0">
        <w:rPr>
          <w:rFonts w:cstheme="minorHAnsi"/>
          <w:sz w:val="24"/>
          <w:szCs w:val="24"/>
        </w:rPr>
        <w:t xml:space="preserve"> </w:t>
      </w:r>
      <w:r w:rsidR="004A0FDA">
        <w:rPr>
          <w:rFonts w:cstheme="minorHAnsi"/>
          <w:sz w:val="24"/>
          <w:szCs w:val="24"/>
        </w:rPr>
        <w:t xml:space="preserve">medical </w:t>
      </w:r>
      <w:r w:rsidRPr="00DF6ED0">
        <w:rPr>
          <w:rFonts w:cstheme="minorHAnsi"/>
          <w:sz w:val="24"/>
          <w:szCs w:val="24"/>
        </w:rPr>
        <w:t>provider for clarification</w:t>
      </w:r>
      <w:r w:rsidR="00717A48">
        <w:rPr>
          <w:rFonts w:cstheme="minorHAnsi"/>
          <w:sz w:val="24"/>
          <w:szCs w:val="24"/>
        </w:rPr>
        <w:t>s</w:t>
      </w:r>
      <w:r w:rsidR="004A0FDA">
        <w:rPr>
          <w:rFonts w:cstheme="minorHAnsi"/>
          <w:sz w:val="24"/>
          <w:szCs w:val="24"/>
        </w:rPr>
        <w:t xml:space="preserve">, but they still may </w:t>
      </w:r>
      <w:r w:rsidRPr="00DF6ED0">
        <w:rPr>
          <w:rFonts w:cstheme="minorHAnsi"/>
          <w:sz w:val="24"/>
          <w:szCs w:val="24"/>
        </w:rPr>
        <w:t xml:space="preserve">ask </w:t>
      </w:r>
      <w:r w:rsidR="004A0FDA" w:rsidRPr="004A0FDA">
        <w:rPr>
          <w:rFonts w:cstheme="minorHAnsi"/>
          <w:i/>
          <w:sz w:val="24"/>
          <w:szCs w:val="24"/>
        </w:rPr>
        <w:t>you</w:t>
      </w:r>
      <w:r w:rsidRPr="00DF6ED0">
        <w:rPr>
          <w:rFonts w:cstheme="minorHAnsi"/>
          <w:sz w:val="24"/>
          <w:szCs w:val="24"/>
        </w:rPr>
        <w:t xml:space="preserve"> to cure or fix a deficiency in a certification.</w:t>
      </w:r>
    </w:p>
    <w:p w14:paraId="7D89EE17" w14:textId="4FF7830A" w:rsidR="00701497" w:rsidRPr="00DF6ED0" w:rsidRDefault="00701497" w:rsidP="00DF6ED0">
      <w:pPr>
        <w:spacing w:after="0" w:line="240" w:lineRule="auto"/>
        <w:jc w:val="both"/>
        <w:rPr>
          <w:rFonts w:cstheme="minorHAnsi"/>
          <w:b/>
          <w:sz w:val="24"/>
          <w:szCs w:val="24"/>
        </w:rPr>
      </w:pPr>
    </w:p>
    <w:p w14:paraId="1C7DA844" w14:textId="54454510" w:rsidR="00024A59" w:rsidRPr="00DF6ED0" w:rsidRDefault="00024A59" w:rsidP="00DF6ED0">
      <w:pPr>
        <w:spacing w:after="0" w:line="240" w:lineRule="auto"/>
        <w:jc w:val="both"/>
        <w:rPr>
          <w:rFonts w:cstheme="minorHAnsi"/>
          <w:b/>
          <w:sz w:val="24"/>
          <w:szCs w:val="24"/>
        </w:rPr>
      </w:pPr>
      <w:r w:rsidRPr="00DF6ED0">
        <w:rPr>
          <w:rFonts w:cstheme="minorHAnsi"/>
          <w:b/>
          <w:sz w:val="24"/>
          <w:szCs w:val="24"/>
          <w:u w:val="single"/>
        </w:rPr>
        <w:t>Question:</w:t>
      </w:r>
      <w:r w:rsidRPr="00DF6ED0">
        <w:rPr>
          <w:rFonts w:cstheme="minorHAnsi"/>
          <w:b/>
          <w:sz w:val="24"/>
          <w:szCs w:val="24"/>
        </w:rPr>
        <w:t xml:space="preserve">  I’m a code enforcement officer and I was involved in a traffic accident.  I was parked and getting out of my vehicle to issue a citation.  I didn’t check before opening my vehicle door and I clipped a bicyclist who was passing by.  The City investigated and issued a report, but they didn’t interview me.  The report found that I could’ve prevented the incident.  The investigator is now asking whether I want to be interviewed.  He said that if I agree with the report, it’s not necessary to have </w:t>
      </w:r>
      <w:r w:rsidRPr="00DF6ED0">
        <w:rPr>
          <w:rFonts w:cstheme="minorHAnsi"/>
          <w:b/>
          <w:sz w:val="24"/>
          <w:szCs w:val="24"/>
        </w:rPr>
        <w:t xml:space="preserve">an investigatory meeting.  He said I can still have a Skelly hearing once it’s determined whether discipline will be imposed.  Should I waive the </w:t>
      </w:r>
      <w:r w:rsidR="00E443AB">
        <w:rPr>
          <w:rFonts w:cstheme="minorHAnsi"/>
          <w:b/>
          <w:sz w:val="24"/>
          <w:szCs w:val="24"/>
        </w:rPr>
        <w:t>investigatory interview</w:t>
      </w:r>
      <w:r w:rsidRPr="00DF6ED0">
        <w:rPr>
          <w:rFonts w:cstheme="minorHAnsi"/>
          <w:b/>
          <w:sz w:val="24"/>
          <w:szCs w:val="24"/>
        </w:rPr>
        <w:t>?</w:t>
      </w:r>
    </w:p>
    <w:p w14:paraId="1BACEC08" w14:textId="77777777" w:rsidR="00024A59" w:rsidRPr="00DF6ED0" w:rsidRDefault="00024A59" w:rsidP="00DF6ED0">
      <w:pPr>
        <w:spacing w:after="0" w:line="240" w:lineRule="auto"/>
        <w:jc w:val="both"/>
        <w:rPr>
          <w:rFonts w:cstheme="minorHAnsi"/>
          <w:b/>
          <w:sz w:val="24"/>
          <w:szCs w:val="24"/>
        </w:rPr>
      </w:pPr>
    </w:p>
    <w:p w14:paraId="67337D4E" w14:textId="300E0C50" w:rsidR="00701497" w:rsidRPr="00DF6ED0" w:rsidRDefault="00024A59" w:rsidP="00DF6ED0">
      <w:pPr>
        <w:spacing w:after="0" w:line="240" w:lineRule="auto"/>
        <w:jc w:val="both"/>
        <w:rPr>
          <w:rFonts w:cstheme="minorHAnsi"/>
          <w:sz w:val="24"/>
          <w:szCs w:val="24"/>
        </w:rPr>
      </w:pPr>
      <w:r w:rsidRPr="004A0FDA">
        <w:rPr>
          <w:rFonts w:cstheme="minorHAnsi"/>
          <w:b/>
          <w:sz w:val="24"/>
          <w:szCs w:val="24"/>
        </w:rPr>
        <w:t>Answer</w:t>
      </w:r>
      <w:r w:rsidRPr="00DF6ED0">
        <w:rPr>
          <w:rFonts w:cstheme="minorHAnsi"/>
          <w:sz w:val="24"/>
          <w:szCs w:val="24"/>
        </w:rPr>
        <w:t xml:space="preserve">:  </w:t>
      </w:r>
      <w:r w:rsidR="00996E7A" w:rsidRPr="00DF6ED0">
        <w:rPr>
          <w:rFonts w:cstheme="minorHAnsi"/>
          <w:sz w:val="24"/>
          <w:szCs w:val="24"/>
        </w:rPr>
        <w:t>Investigatory meetings are tool</w:t>
      </w:r>
      <w:r w:rsidR="00E443AB">
        <w:rPr>
          <w:rFonts w:cstheme="minorHAnsi"/>
          <w:sz w:val="24"/>
          <w:szCs w:val="24"/>
        </w:rPr>
        <w:t>s</w:t>
      </w:r>
      <w:r w:rsidR="00996E7A" w:rsidRPr="00DF6ED0">
        <w:rPr>
          <w:rFonts w:cstheme="minorHAnsi"/>
          <w:sz w:val="24"/>
          <w:szCs w:val="24"/>
        </w:rPr>
        <w:t xml:space="preserve"> used by management to uncover facts regarding a situation. The results of the investigation </w:t>
      </w:r>
      <w:r w:rsidR="00E443AB">
        <w:rPr>
          <w:rFonts w:cstheme="minorHAnsi"/>
          <w:sz w:val="24"/>
          <w:szCs w:val="24"/>
        </w:rPr>
        <w:t>form the</w:t>
      </w:r>
      <w:r w:rsidR="00996E7A" w:rsidRPr="00DF6ED0">
        <w:rPr>
          <w:rFonts w:cstheme="minorHAnsi"/>
          <w:sz w:val="24"/>
          <w:szCs w:val="24"/>
        </w:rPr>
        <w:t xml:space="preserve"> basis for any disciplinary action</w:t>
      </w:r>
      <w:r w:rsidR="00E443AB">
        <w:rPr>
          <w:rFonts w:cstheme="minorHAnsi"/>
          <w:sz w:val="24"/>
          <w:szCs w:val="24"/>
        </w:rPr>
        <w:t xml:space="preserve"> and the investigatory interviews carry their own risks</w:t>
      </w:r>
      <w:r w:rsidR="00996E7A" w:rsidRPr="00DF6ED0">
        <w:rPr>
          <w:rFonts w:cstheme="minorHAnsi"/>
          <w:sz w:val="24"/>
          <w:szCs w:val="24"/>
        </w:rPr>
        <w:t xml:space="preserve">.  </w:t>
      </w:r>
      <w:r w:rsidR="00E443AB">
        <w:rPr>
          <w:rFonts w:cstheme="minorHAnsi"/>
          <w:sz w:val="24"/>
          <w:szCs w:val="24"/>
        </w:rPr>
        <w:t xml:space="preserve">Some investigators </w:t>
      </w:r>
      <w:r w:rsidR="00996E7A" w:rsidRPr="00DF6ED0">
        <w:rPr>
          <w:rFonts w:cstheme="minorHAnsi"/>
          <w:sz w:val="24"/>
          <w:szCs w:val="24"/>
        </w:rPr>
        <w:t xml:space="preserve">may ask questions that are </w:t>
      </w:r>
      <w:r w:rsidR="004A0FDA">
        <w:rPr>
          <w:rFonts w:cstheme="minorHAnsi"/>
          <w:sz w:val="24"/>
          <w:szCs w:val="24"/>
        </w:rPr>
        <w:t xml:space="preserve">not </w:t>
      </w:r>
      <w:r w:rsidR="00996E7A" w:rsidRPr="00DF6ED0">
        <w:rPr>
          <w:rFonts w:cstheme="minorHAnsi"/>
          <w:sz w:val="24"/>
          <w:szCs w:val="24"/>
        </w:rPr>
        <w:t xml:space="preserve">clear, or </w:t>
      </w:r>
      <w:r w:rsidR="004A0FDA">
        <w:rPr>
          <w:rFonts w:cstheme="minorHAnsi"/>
          <w:sz w:val="24"/>
          <w:szCs w:val="24"/>
        </w:rPr>
        <w:t>you</w:t>
      </w:r>
      <w:r w:rsidR="00996E7A" w:rsidRPr="00DF6ED0">
        <w:rPr>
          <w:rFonts w:cstheme="minorHAnsi"/>
          <w:sz w:val="24"/>
          <w:szCs w:val="24"/>
        </w:rPr>
        <w:t xml:space="preserve"> may not understand a question </w:t>
      </w:r>
      <w:r w:rsidR="00717A48">
        <w:rPr>
          <w:rFonts w:cstheme="minorHAnsi"/>
          <w:sz w:val="24"/>
          <w:szCs w:val="24"/>
        </w:rPr>
        <w:t>and answer it incorrectly</w:t>
      </w:r>
      <w:r w:rsidR="00E443AB">
        <w:rPr>
          <w:rFonts w:cstheme="minorHAnsi"/>
          <w:sz w:val="24"/>
          <w:szCs w:val="24"/>
        </w:rPr>
        <w:t xml:space="preserve"> (or other witnesses might remember events differently)</w:t>
      </w:r>
      <w:r w:rsidR="00996E7A" w:rsidRPr="00DF6ED0">
        <w:rPr>
          <w:rFonts w:cstheme="minorHAnsi"/>
          <w:sz w:val="24"/>
          <w:szCs w:val="24"/>
        </w:rPr>
        <w:t xml:space="preserve">.  </w:t>
      </w:r>
      <w:r w:rsidR="00E443AB">
        <w:rPr>
          <w:rFonts w:cstheme="minorHAnsi"/>
          <w:sz w:val="24"/>
          <w:szCs w:val="24"/>
        </w:rPr>
        <w:t>If this happens, m</w:t>
      </w:r>
      <w:r w:rsidR="00996E7A" w:rsidRPr="00DF6ED0">
        <w:rPr>
          <w:rFonts w:cstheme="minorHAnsi"/>
          <w:sz w:val="24"/>
          <w:szCs w:val="24"/>
        </w:rPr>
        <w:t xml:space="preserve">anagement may interpret this as </w:t>
      </w:r>
      <w:r w:rsidR="004A0FDA">
        <w:rPr>
          <w:rFonts w:cstheme="minorHAnsi"/>
          <w:sz w:val="24"/>
          <w:szCs w:val="24"/>
        </w:rPr>
        <w:t>you</w:t>
      </w:r>
      <w:r w:rsidR="00E443AB">
        <w:rPr>
          <w:rFonts w:cstheme="minorHAnsi"/>
          <w:sz w:val="24"/>
          <w:szCs w:val="24"/>
        </w:rPr>
        <w:t xml:space="preserve"> </w:t>
      </w:r>
      <w:r w:rsidR="004A0FDA">
        <w:rPr>
          <w:rFonts w:cstheme="minorHAnsi"/>
          <w:sz w:val="24"/>
          <w:szCs w:val="24"/>
        </w:rPr>
        <w:t>not</w:t>
      </w:r>
      <w:r w:rsidR="004A0FDA" w:rsidRPr="00DF6ED0">
        <w:rPr>
          <w:rFonts w:cstheme="minorHAnsi"/>
          <w:sz w:val="24"/>
          <w:szCs w:val="24"/>
        </w:rPr>
        <w:t xml:space="preserve"> being</w:t>
      </w:r>
      <w:r w:rsidR="00996E7A" w:rsidRPr="00DF6ED0">
        <w:rPr>
          <w:rFonts w:cstheme="minorHAnsi"/>
          <w:sz w:val="24"/>
          <w:szCs w:val="24"/>
        </w:rPr>
        <w:t xml:space="preserve"> truthful.  If </w:t>
      </w:r>
      <w:r w:rsidR="004A0FDA">
        <w:rPr>
          <w:rFonts w:cstheme="minorHAnsi"/>
          <w:sz w:val="24"/>
          <w:szCs w:val="24"/>
        </w:rPr>
        <w:t>you</w:t>
      </w:r>
      <w:r w:rsidR="00996E7A" w:rsidRPr="00DF6ED0">
        <w:rPr>
          <w:rFonts w:cstheme="minorHAnsi"/>
          <w:sz w:val="24"/>
          <w:szCs w:val="24"/>
        </w:rPr>
        <w:t xml:space="preserve"> </w:t>
      </w:r>
      <w:r w:rsidR="00E443AB">
        <w:rPr>
          <w:rFonts w:cstheme="minorHAnsi"/>
          <w:sz w:val="24"/>
          <w:szCs w:val="24"/>
        </w:rPr>
        <w:t xml:space="preserve">lie or </w:t>
      </w:r>
      <w:r w:rsidR="00996E7A" w:rsidRPr="00DF6ED0">
        <w:rPr>
          <w:rFonts w:cstheme="minorHAnsi"/>
          <w:sz w:val="24"/>
          <w:szCs w:val="24"/>
        </w:rPr>
        <w:t xml:space="preserve">mislead </w:t>
      </w:r>
      <w:r w:rsidR="00E443AB">
        <w:rPr>
          <w:rFonts w:cstheme="minorHAnsi"/>
          <w:sz w:val="24"/>
          <w:szCs w:val="24"/>
        </w:rPr>
        <w:t>d</w:t>
      </w:r>
      <w:r w:rsidR="00996E7A" w:rsidRPr="00DF6ED0">
        <w:rPr>
          <w:rFonts w:cstheme="minorHAnsi"/>
          <w:sz w:val="24"/>
          <w:szCs w:val="24"/>
        </w:rPr>
        <w:t>uring an investigation</w:t>
      </w:r>
      <w:r w:rsidR="00E443AB">
        <w:rPr>
          <w:rFonts w:cstheme="minorHAnsi"/>
          <w:sz w:val="24"/>
          <w:szCs w:val="24"/>
        </w:rPr>
        <w:t xml:space="preserve"> (or </w:t>
      </w:r>
      <w:r w:rsidR="004A0FDA">
        <w:rPr>
          <w:rFonts w:cstheme="minorHAnsi"/>
          <w:sz w:val="24"/>
          <w:szCs w:val="24"/>
        </w:rPr>
        <w:t>are</w:t>
      </w:r>
      <w:r w:rsidR="00E443AB">
        <w:rPr>
          <w:rFonts w:cstheme="minorHAnsi"/>
          <w:sz w:val="24"/>
          <w:szCs w:val="24"/>
        </w:rPr>
        <w:t xml:space="preserve"> perceived to be doing so)</w:t>
      </w:r>
      <w:r w:rsidR="00996E7A" w:rsidRPr="00DF6ED0">
        <w:rPr>
          <w:rFonts w:cstheme="minorHAnsi"/>
          <w:sz w:val="24"/>
          <w:szCs w:val="24"/>
        </w:rPr>
        <w:t xml:space="preserve">, management can and will use this against </w:t>
      </w:r>
      <w:r w:rsidR="004A0FDA">
        <w:rPr>
          <w:rFonts w:cstheme="minorHAnsi"/>
          <w:sz w:val="24"/>
          <w:szCs w:val="24"/>
        </w:rPr>
        <w:t>you</w:t>
      </w:r>
      <w:r w:rsidR="00996E7A" w:rsidRPr="00DF6ED0">
        <w:rPr>
          <w:rFonts w:cstheme="minorHAnsi"/>
          <w:sz w:val="24"/>
          <w:szCs w:val="24"/>
        </w:rPr>
        <w:t xml:space="preserve">. </w:t>
      </w:r>
      <w:r w:rsidR="004A0FDA">
        <w:rPr>
          <w:rFonts w:cstheme="minorHAnsi"/>
          <w:sz w:val="24"/>
          <w:szCs w:val="24"/>
        </w:rPr>
        <w:t xml:space="preserve"> You</w:t>
      </w:r>
      <w:r w:rsidR="00996E7A" w:rsidRPr="00DF6ED0">
        <w:rPr>
          <w:rFonts w:cstheme="minorHAnsi"/>
          <w:sz w:val="24"/>
          <w:szCs w:val="24"/>
        </w:rPr>
        <w:t xml:space="preserve"> may </w:t>
      </w:r>
      <w:r w:rsidR="00E443AB">
        <w:rPr>
          <w:rFonts w:cstheme="minorHAnsi"/>
          <w:sz w:val="24"/>
          <w:szCs w:val="24"/>
        </w:rPr>
        <w:t xml:space="preserve">then </w:t>
      </w:r>
      <w:r w:rsidR="00996E7A" w:rsidRPr="00DF6ED0">
        <w:rPr>
          <w:rFonts w:cstheme="minorHAnsi"/>
          <w:sz w:val="24"/>
          <w:szCs w:val="24"/>
        </w:rPr>
        <w:t xml:space="preserve">be faced not only with consequences from the act under investigation, but </w:t>
      </w:r>
      <w:r w:rsidR="004A0FDA">
        <w:rPr>
          <w:rFonts w:cstheme="minorHAnsi"/>
          <w:sz w:val="24"/>
          <w:szCs w:val="24"/>
        </w:rPr>
        <w:t xml:space="preserve">you </w:t>
      </w:r>
      <w:r w:rsidR="00996E7A" w:rsidRPr="00DF6ED0">
        <w:rPr>
          <w:rFonts w:cstheme="minorHAnsi"/>
          <w:sz w:val="24"/>
          <w:szCs w:val="24"/>
        </w:rPr>
        <w:t xml:space="preserve">may </w:t>
      </w:r>
      <w:r w:rsidR="004A0FDA">
        <w:rPr>
          <w:rFonts w:cstheme="minorHAnsi"/>
          <w:sz w:val="24"/>
          <w:szCs w:val="24"/>
        </w:rPr>
        <w:t xml:space="preserve">also </w:t>
      </w:r>
      <w:r w:rsidR="00996E7A" w:rsidRPr="00DF6ED0">
        <w:rPr>
          <w:rFonts w:cstheme="minorHAnsi"/>
          <w:sz w:val="24"/>
          <w:szCs w:val="24"/>
        </w:rPr>
        <w:t xml:space="preserve">be charged with </w:t>
      </w:r>
      <w:r w:rsidR="003B1FD1">
        <w:rPr>
          <w:rFonts w:cstheme="minorHAnsi"/>
          <w:sz w:val="24"/>
          <w:szCs w:val="24"/>
        </w:rPr>
        <w:t>not</w:t>
      </w:r>
      <w:r w:rsidR="00E443AB">
        <w:rPr>
          <w:rFonts w:cstheme="minorHAnsi"/>
          <w:sz w:val="24"/>
          <w:szCs w:val="24"/>
        </w:rPr>
        <w:t xml:space="preserve"> cooperat</w:t>
      </w:r>
      <w:r w:rsidR="003B1FD1">
        <w:rPr>
          <w:rFonts w:cstheme="minorHAnsi"/>
          <w:sz w:val="24"/>
          <w:szCs w:val="24"/>
        </w:rPr>
        <w:t>ing</w:t>
      </w:r>
      <w:r w:rsidR="00E443AB">
        <w:rPr>
          <w:rFonts w:cstheme="minorHAnsi"/>
          <w:sz w:val="24"/>
          <w:szCs w:val="24"/>
        </w:rPr>
        <w:t xml:space="preserve"> with </w:t>
      </w:r>
      <w:r w:rsidR="004A0FDA">
        <w:rPr>
          <w:rFonts w:cstheme="minorHAnsi"/>
          <w:sz w:val="24"/>
          <w:szCs w:val="24"/>
        </w:rPr>
        <w:t>an</w:t>
      </w:r>
      <w:r w:rsidR="00E443AB">
        <w:rPr>
          <w:rFonts w:cstheme="minorHAnsi"/>
          <w:sz w:val="24"/>
          <w:szCs w:val="24"/>
        </w:rPr>
        <w:t xml:space="preserve"> investigation</w:t>
      </w:r>
      <w:r w:rsidR="00996E7A" w:rsidRPr="00DF6ED0">
        <w:rPr>
          <w:rFonts w:cstheme="minorHAnsi"/>
          <w:sz w:val="24"/>
          <w:szCs w:val="24"/>
        </w:rPr>
        <w:t xml:space="preserve">. In this case, if the report accurately describes the facts of the situation, there is no need for an investigatory interview.  Signing the report would eliminate an interview and any potential risks. </w:t>
      </w:r>
      <w:r w:rsidR="00E62466">
        <w:rPr>
          <w:rFonts w:cstheme="minorHAnsi"/>
          <w:sz w:val="24"/>
          <w:szCs w:val="24"/>
        </w:rPr>
        <w:t xml:space="preserve"> You </w:t>
      </w:r>
      <w:r w:rsidR="00996E7A" w:rsidRPr="00DF6ED0">
        <w:rPr>
          <w:rFonts w:cstheme="minorHAnsi"/>
          <w:sz w:val="24"/>
          <w:szCs w:val="24"/>
        </w:rPr>
        <w:t>will still have a right to present any defenses or mitigating circumstances at the Skelly hearing and any subsequent appeals.</w:t>
      </w:r>
    </w:p>
    <w:p w14:paraId="3D5B0083" w14:textId="77777777" w:rsidR="00701497" w:rsidRPr="00DF6ED0" w:rsidRDefault="00701497" w:rsidP="00DF6ED0">
      <w:pPr>
        <w:spacing w:after="0" w:line="240" w:lineRule="auto"/>
        <w:jc w:val="both"/>
        <w:rPr>
          <w:rFonts w:cstheme="minorHAnsi"/>
          <w:b/>
          <w:sz w:val="24"/>
          <w:szCs w:val="24"/>
        </w:rPr>
      </w:pPr>
    </w:p>
    <w:p w14:paraId="611E6BB2" w14:textId="1B93A333" w:rsidR="00024A59" w:rsidRPr="00DF6ED0" w:rsidRDefault="00024A59" w:rsidP="00DF6ED0">
      <w:pPr>
        <w:spacing w:after="0" w:line="240" w:lineRule="auto"/>
        <w:jc w:val="both"/>
        <w:rPr>
          <w:rFonts w:cstheme="minorHAnsi"/>
          <w:b/>
          <w:sz w:val="24"/>
          <w:szCs w:val="24"/>
        </w:rPr>
      </w:pPr>
      <w:r w:rsidRPr="00DF6ED0">
        <w:rPr>
          <w:rFonts w:cstheme="minorHAnsi"/>
          <w:b/>
          <w:sz w:val="24"/>
          <w:szCs w:val="24"/>
          <w:u w:val="single"/>
        </w:rPr>
        <w:t>Question:</w:t>
      </w:r>
      <w:r w:rsidRPr="00DF6ED0">
        <w:rPr>
          <w:rFonts w:cstheme="minorHAnsi"/>
          <w:b/>
          <w:sz w:val="24"/>
          <w:szCs w:val="24"/>
        </w:rPr>
        <w:t xml:space="preserve">  I recently retired, and just received a letter from the Pension System saying that the Agency made a mistake</w:t>
      </w:r>
      <w:r w:rsidR="00E443AB">
        <w:rPr>
          <w:rFonts w:cstheme="minorHAnsi"/>
          <w:b/>
          <w:sz w:val="24"/>
          <w:szCs w:val="24"/>
        </w:rPr>
        <w:t>,</w:t>
      </w:r>
      <w:r w:rsidRPr="00DF6ED0">
        <w:rPr>
          <w:rFonts w:cstheme="minorHAnsi"/>
          <w:b/>
          <w:sz w:val="24"/>
          <w:szCs w:val="24"/>
        </w:rPr>
        <w:t xml:space="preserve"> </w:t>
      </w:r>
      <w:r w:rsidR="00E443AB">
        <w:rPr>
          <w:rFonts w:cstheme="minorHAnsi"/>
          <w:b/>
          <w:sz w:val="24"/>
          <w:szCs w:val="24"/>
        </w:rPr>
        <w:t>that I must</w:t>
      </w:r>
      <w:r w:rsidRPr="00DF6ED0">
        <w:rPr>
          <w:rFonts w:cstheme="minorHAnsi"/>
          <w:b/>
          <w:sz w:val="24"/>
          <w:szCs w:val="24"/>
        </w:rPr>
        <w:t xml:space="preserve"> pay back some of the money I </w:t>
      </w:r>
      <w:r w:rsidR="00E443AB">
        <w:rPr>
          <w:rFonts w:cstheme="minorHAnsi"/>
          <w:b/>
          <w:sz w:val="24"/>
          <w:szCs w:val="24"/>
        </w:rPr>
        <w:t>got</w:t>
      </w:r>
      <w:r w:rsidRPr="00DF6ED0">
        <w:rPr>
          <w:rFonts w:cstheme="minorHAnsi"/>
          <w:b/>
          <w:sz w:val="24"/>
          <w:szCs w:val="24"/>
        </w:rPr>
        <w:t xml:space="preserve"> and that my pension check going forward will be based off the lower amount.  I relied on what the Pension System and the Agency said I’d be getting in my retirement check, based on my </w:t>
      </w:r>
      <w:r w:rsidR="00E443AB">
        <w:rPr>
          <w:rFonts w:cstheme="minorHAnsi"/>
          <w:b/>
          <w:sz w:val="24"/>
          <w:szCs w:val="24"/>
        </w:rPr>
        <w:t xml:space="preserve">pensionable </w:t>
      </w:r>
      <w:r w:rsidRPr="00DF6ED0">
        <w:rPr>
          <w:rFonts w:cstheme="minorHAnsi"/>
          <w:b/>
          <w:sz w:val="24"/>
          <w:szCs w:val="24"/>
        </w:rPr>
        <w:t xml:space="preserve">earnings, years of service, and formula.  This doesn’t seem fair.  Shouldn’t the Agency have to </w:t>
      </w:r>
      <w:r w:rsidRPr="00DF6ED0">
        <w:rPr>
          <w:rFonts w:cstheme="minorHAnsi"/>
          <w:b/>
          <w:sz w:val="24"/>
          <w:szCs w:val="24"/>
        </w:rPr>
        <w:lastRenderedPageBreak/>
        <w:t xml:space="preserve">pay the back-pay to the System, since this is their mistake?  What </w:t>
      </w:r>
      <w:r w:rsidR="00E443AB">
        <w:rPr>
          <w:rFonts w:cstheme="minorHAnsi"/>
          <w:b/>
          <w:sz w:val="24"/>
          <w:szCs w:val="24"/>
        </w:rPr>
        <w:t>can I</w:t>
      </w:r>
      <w:r w:rsidRPr="00DF6ED0">
        <w:rPr>
          <w:rFonts w:cstheme="minorHAnsi"/>
          <w:b/>
          <w:sz w:val="24"/>
          <w:szCs w:val="24"/>
        </w:rPr>
        <w:t xml:space="preserve"> do </w:t>
      </w:r>
      <w:r w:rsidR="00E443AB">
        <w:rPr>
          <w:rFonts w:cstheme="minorHAnsi"/>
          <w:b/>
          <w:sz w:val="24"/>
          <w:szCs w:val="24"/>
        </w:rPr>
        <w:t>about this</w:t>
      </w:r>
      <w:r w:rsidRPr="00DF6ED0">
        <w:rPr>
          <w:rFonts w:cstheme="minorHAnsi"/>
          <w:b/>
          <w:sz w:val="24"/>
          <w:szCs w:val="24"/>
        </w:rPr>
        <w:t xml:space="preserve">?  </w:t>
      </w:r>
    </w:p>
    <w:p w14:paraId="67166B0C" w14:textId="77777777" w:rsidR="00024A59" w:rsidRPr="00DF6ED0" w:rsidRDefault="00024A59" w:rsidP="00DF6ED0">
      <w:pPr>
        <w:spacing w:after="0" w:line="240" w:lineRule="auto"/>
        <w:jc w:val="both"/>
        <w:rPr>
          <w:rFonts w:cstheme="minorHAnsi"/>
          <w:b/>
          <w:sz w:val="24"/>
          <w:szCs w:val="24"/>
        </w:rPr>
      </w:pPr>
    </w:p>
    <w:p w14:paraId="4E343939" w14:textId="4786B4B8" w:rsidR="00996E7A" w:rsidRPr="00DF6ED0" w:rsidRDefault="00024A59" w:rsidP="00DF6ED0">
      <w:pPr>
        <w:spacing w:after="0" w:line="240" w:lineRule="auto"/>
        <w:jc w:val="both"/>
        <w:rPr>
          <w:rFonts w:cstheme="minorHAnsi"/>
          <w:sz w:val="24"/>
          <w:szCs w:val="24"/>
        </w:rPr>
      </w:pPr>
      <w:r w:rsidRPr="004A0FDA">
        <w:rPr>
          <w:rFonts w:cstheme="minorHAnsi"/>
          <w:b/>
          <w:sz w:val="24"/>
          <w:szCs w:val="24"/>
        </w:rPr>
        <w:t>Answer</w:t>
      </w:r>
      <w:r w:rsidRPr="00DF6ED0">
        <w:rPr>
          <w:rFonts w:cstheme="minorHAnsi"/>
          <w:sz w:val="24"/>
          <w:szCs w:val="24"/>
        </w:rPr>
        <w:t xml:space="preserve">:  </w:t>
      </w:r>
      <w:r w:rsidR="00996E7A" w:rsidRPr="00DF6ED0">
        <w:rPr>
          <w:rFonts w:cstheme="minorHAnsi"/>
          <w:sz w:val="24"/>
          <w:szCs w:val="24"/>
        </w:rPr>
        <w:t xml:space="preserve">Unfortunately, this </w:t>
      </w:r>
      <w:r w:rsidR="00E443AB">
        <w:rPr>
          <w:rFonts w:cstheme="minorHAnsi"/>
          <w:sz w:val="24"/>
          <w:szCs w:val="24"/>
        </w:rPr>
        <w:t>happens</w:t>
      </w:r>
      <w:r w:rsidR="00183C8C">
        <w:rPr>
          <w:rFonts w:cstheme="minorHAnsi"/>
          <w:sz w:val="24"/>
          <w:szCs w:val="24"/>
        </w:rPr>
        <w:t xml:space="preserve"> frequently</w:t>
      </w:r>
      <w:r w:rsidR="00E443AB">
        <w:rPr>
          <w:rFonts w:cstheme="minorHAnsi"/>
          <w:sz w:val="24"/>
          <w:szCs w:val="24"/>
        </w:rPr>
        <w:t xml:space="preserve"> enough </w:t>
      </w:r>
      <w:r w:rsidR="00996E7A" w:rsidRPr="00DF6ED0">
        <w:rPr>
          <w:rFonts w:cstheme="minorHAnsi"/>
          <w:sz w:val="24"/>
          <w:szCs w:val="24"/>
        </w:rPr>
        <w:t>that the</w:t>
      </w:r>
      <w:r w:rsidR="00E62466">
        <w:rPr>
          <w:rFonts w:cstheme="minorHAnsi"/>
          <w:sz w:val="24"/>
          <w:szCs w:val="24"/>
        </w:rPr>
        <w:t>re is a name for it:</w:t>
      </w:r>
      <w:r w:rsidR="00996E7A" w:rsidRPr="00DF6ED0">
        <w:rPr>
          <w:rFonts w:cstheme="minorHAnsi"/>
          <w:sz w:val="24"/>
          <w:szCs w:val="24"/>
        </w:rPr>
        <w:t xml:space="preserve"> </w:t>
      </w:r>
      <w:r w:rsidR="00E443AB">
        <w:rPr>
          <w:rFonts w:cstheme="minorHAnsi"/>
          <w:sz w:val="24"/>
          <w:szCs w:val="24"/>
        </w:rPr>
        <w:t>“</w:t>
      </w:r>
      <w:r w:rsidR="00996E7A" w:rsidRPr="00DF6ED0">
        <w:rPr>
          <w:rFonts w:cstheme="minorHAnsi"/>
          <w:sz w:val="24"/>
          <w:szCs w:val="24"/>
        </w:rPr>
        <w:t>recoupment.</w:t>
      </w:r>
      <w:r w:rsidR="00E443AB">
        <w:rPr>
          <w:rFonts w:cstheme="minorHAnsi"/>
          <w:sz w:val="24"/>
          <w:szCs w:val="24"/>
        </w:rPr>
        <w:t>”</w:t>
      </w:r>
      <w:r w:rsidR="00996E7A" w:rsidRPr="00DF6ED0">
        <w:rPr>
          <w:rFonts w:cstheme="minorHAnsi"/>
          <w:sz w:val="24"/>
          <w:szCs w:val="24"/>
        </w:rPr>
        <w:t xml:space="preserve">   An Agency may report earnings incorrectly and the error is</w:t>
      </w:r>
      <w:r w:rsidR="00E443AB">
        <w:rPr>
          <w:rFonts w:cstheme="minorHAnsi"/>
          <w:sz w:val="24"/>
          <w:szCs w:val="24"/>
        </w:rPr>
        <w:t>n’t</w:t>
      </w:r>
      <w:r w:rsidR="00996E7A" w:rsidRPr="00DF6ED0">
        <w:rPr>
          <w:rFonts w:cstheme="minorHAnsi"/>
          <w:sz w:val="24"/>
          <w:szCs w:val="24"/>
        </w:rPr>
        <w:t xml:space="preserve"> found </w:t>
      </w:r>
      <w:r w:rsidR="00E443AB">
        <w:rPr>
          <w:rFonts w:cstheme="minorHAnsi"/>
          <w:sz w:val="24"/>
          <w:szCs w:val="24"/>
        </w:rPr>
        <w:t>until later</w:t>
      </w:r>
      <w:r w:rsidR="00996E7A" w:rsidRPr="00DF6ED0">
        <w:rPr>
          <w:rFonts w:cstheme="minorHAnsi"/>
          <w:sz w:val="24"/>
          <w:szCs w:val="24"/>
        </w:rPr>
        <w:t xml:space="preserve"> audit</w:t>
      </w:r>
      <w:r w:rsidR="00E443AB">
        <w:rPr>
          <w:rFonts w:cstheme="minorHAnsi"/>
          <w:sz w:val="24"/>
          <w:szCs w:val="24"/>
        </w:rPr>
        <w:t>s</w:t>
      </w:r>
      <w:r w:rsidR="00996E7A" w:rsidRPr="00DF6ED0">
        <w:rPr>
          <w:rFonts w:cstheme="minorHAnsi"/>
          <w:sz w:val="24"/>
          <w:szCs w:val="24"/>
        </w:rPr>
        <w:t xml:space="preserve">.  The errors may be the result of incorrectly reported </w:t>
      </w:r>
      <w:r w:rsidR="00E443AB">
        <w:rPr>
          <w:rFonts w:cstheme="minorHAnsi"/>
          <w:sz w:val="24"/>
          <w:szCs w:val="24"/>
        </w:rPr>
        <w:t xml:space="preserve">income </w:t>
      </w:r>
      <w:r w:rsidR="00996E7A" w:rsidRPr="00DF6ED0">
        <w:rPr>
          <w:rFonts w:cstheme="minorHAnsi"/>
          <w:sz w:val="24"/>
          <w:szCs w:val="24"/>
        </w:rPr>
        <w:t xml:space="preserve">for longevity pay, uniform allowance, bonus, temporary upgrade pay, etc. The increased income results in a higher monthly benefit. Once the error is found, </w:t>
      </w:r>
      <w:r w:rsidR="002976FC">
        <w:rPr>
          <w:rFonts w:cstheme="minorHAnsi"/>
          <w:sz w:val="24"/>
          <w:szCs w:val="24"/>
        </w:rPr>
        <w:t xml:space="preserve">the pension system </w:t>
      </w:r>
      <w:r w:rsidR="00996E7A" w:rsidRPr="00DF6ED0">
        <w:rPr>
          <w:rFonts w:cstheme="minorHAnsi"/>
          <w:sz w:val="24"/>
          <w:szCs w:val="24"/>
        </w:rPr>
        <w:t xml:space="preserve">will notify </w:t>
      </w:r>
      <w:r w:rsidR="00183C8C">
        <w:rPr>
          <w:rFonts w:cstheme="minorHAnsi"/>
          <w:sz w:val="24"/>
          <w:szCs w:val="24"/>
        </w:rPr>
        <w:t>you</w:t>
      </w:r>
      <w:r w:rsidR="00CD4CE1">
        <w:rPr>
          <w:rFonts w:cstheme="minorHAnsi"/>
          <w:sz w:val="24"/>
          <w:szCs w:val="24"/>
        </w:rPr>
        <w:t>,</w:t>
      </w:r>
      <w:r w:rsidR="002976FC">
        <w:rPr>
          <w:rFonts w:cstheme="minorHAnsi"/>
          <w:sz w:val="24"/>
          <w:szCs w:val="24"/>
        </w:rPr>
        <w:t xml:space="preserve"> and </w:t>
      </w:r>
      <w:r w:rsidR="00996E7A" w:rsidRPr="00DF6ED0">
        <w:rPr>
          <w:rFonts w:cstheme="minorHAnsi"/>
          <w:sz w:val="24"/>
          <w:szCs w:val="24"/>
        </w:rPr>
        <w:t xml:space="preserve">start the process to recoup the surplus or additional monthly benefit received.  </w:t>
      </w:r>
      <w:r w:rsidR="00183C8C">
        <w:rPr>
          <w:rFonts w:cstheme="minorHAnsi"/>
          <w:sz w:val="24"/>
          <w:szCs w:val="24"/>
        </w:rPr>
        <w:t>You</w:t>
      </w:r>
      <w:r w:rsidR="00996E7A" w:rsidRPr="00DF6ED0">
        <w:rPr>
          <w:rFonts w:cstheme="minorHAnsi"/>
          <w:sz w:val="24"/>
          <w:szCs w:val="24"/>
        </w:rPr>
        <w:t xml:space="preserve"> will have the option of repaying this amount in a lump sum or via deduction in future benefit disbursements. </w:t>
      </w:r>
    </w:p>
    <w:p w14:paraId="248FB92E" w14:textId="77777777" w:rsidR="00E62466" w:rsidRDefault="00E62466" w:rsidP="00DF6ED0">
      <w:pPr>
        <w:spacing w:after="0" w:line="240" w:lineRule="auto"/>
        <w:jc w:val="both"/>
        <w:rPr>
          <w:rFonts w:cstheme="minorHAnsi"/>
          <w:sz w:val="24"/>
          <w:szCs w:val="24"/>
        </w:rPr>
      </w:pPr>
    </w:p>
    <w:p w14:paraId="62158DF7" w14:textId="6EE57A7E" w:rsidR="00024A59" w:rsidRPr="00DF6ED0" w:rsidRDefault="00996E7A" w:rsidP="00DF6ED0">
      <w:pPr>
        <w:spacing w:after="0" w:line="240" w:lineRule="auto"/>
        <w:jc w:val="both"/>
        <w:rPr>
          <w:rFonts w:cstheme="minorHAnsi"/>
          <w:sz w:val="24"/>
          <w:szCs w:val="24"/>
        </w:rPr>
      </w:pPr>
      <w:r w:rsidRPr="00DF6ED0">
        <w:rPr>
          <w:rFonts w:cstheme="minorHAnsi"/>
          <w:sz w:val="24"/>
          <w:szCs w:val="24"/>
        </w:rPr>
        <w:t xml:space="preserve">Most of the time the dollar amount is small, but </w:t>
      </w:r>
      <w:r w:rsidR="00E443AB">
        <w:rPr>
          <w:rFonts w:cstheme="minorHAnsi"/>
          <w:sz w:val="24"/>
          <w:szCs w:val="24"/>
        </w:rPr>
        <w:t>it’s</w:t>
      </w:r>
      <w:r w:rsidR="00E62466">
        <w:rPr>
          <w:rFonts w:cstheme="minorHAnsi"/>
          <w:sz w:val="24"/>
          <w:szCs w:val="24"/>
        </w:rPr>
        <w:t xml:space="preserve"> </w:t>
      </w:r>
      <w:r w:rsidRPr="00DF6ED0">
        <w:rPr>
          <w:rFonts w:cstheme="minorHAnsi"/>
          <w:sz w:val="24"/>
          <w:szCs w:val="24"/>
        </w:rPr>
        <w:t xml:space="preserve">still a reduction. </w:t>
      </w:r>
      <w:r w:rsidR="00183C8C">
        <w:rPr>
          <w:rFonts w:cstheme="minorHAnsi"/>
          <w:sz w:val="24"/>
          <w:szCs w:val="24"/>
        </w:rPr>
        <w:t>You do have</w:t>
      </w:r>
      <w:r w:rsidR="00E443AB">
        <w:rPr>
          <w:rFonts w:cstheme="minorHAnsi"/>
          <w:sz w:val="24"/>
          <w:szCs w:val="24"/>
        </w:rPr>
        <w:t xml:space="preserve"> some </w:t>
      </w:r>
      <w:r w:rsidRPr="00DF6ED0">
        <w:rPr>
          <w:rFonts w:cstheme="minorHAnsi"/>
          <w:sz w:val="24"/>
          <w:szCs w:val="24"/>
        </w:rPr>
        <w:t xml:space="preserve">options.  </w:t>
      </w:r>
      <w:r w:rsidR="00183C8C">
        <w:rPr>
          <w:rFonts w:cstheme="minorHAnsi"/>
          <w:sz w:val="24"/>
          <w:szCs w:val="24"/>
        </w:rPr>
        <w:t>You</w:t>
      </w:r>
      <w:r w:rsidRPr="00DF6ED0">
        <w:rPr>
          <w:rFonts w:cstheme="minorHAnsi"/>
          <w:sz w:val="24"/>
          <w:szCs w:val="24"/>
        </w:rPr>
        <w:t xml:space="preserve"> may consider filing an appeal with </w:t>
      </w:r>
      <w:r w:rsidR="002976FC">
        <w:rPr>
          <w:rFonts w:cstheme="minorHAnsi"/>
          <w:sz w:val="24"/>
          <w:szCs w:val="24"/>
        </w:rPr>
        <w:t>the pension system to contest the overpayment</w:t>
      </w:r>
      <w:r w:rsidRPr="00DF6ED0">
        <w:rPr>
          <w:rFonts w:cstheme="minorHAnsi"/>
          <w:sz w:val="24"/>
          <w:szCs w:val="24"/>
        </w:rPr>
        <w:t>.  A financial hardship can be requested if the</w:t>
      </w:r>
      <w:r w:rsidR="00E443AB">
        <w:rPr>
          <w:rFonts w:cstheme="minorHAnsi"/>
          <w:sz w:val="24"/>
          <w:szCs w:val="24"/>
        </w:rPr>
        <w:t xml:space="preserve"> reduction </w:t>
      </w:r>
      <w:r w:rsidRPr="00DF6ED0">
        <w:rPr>
          <w:rFonts w:cstheme="minorHAnsi"/>
          <w:sz w:val="24"/>
          <w:szCs w:val="24"/>
        </w:rPr>
        <w:t xml:space="preserve">is too </w:t>
      </w:r>
      <w:r w:rsidR="00E443AB">
        <w:rPr>
          <w:rFonts w:cstheme="minorHAnsi"/>
          <w:sz w:val="24"/>
          <w:szCs w:val="24"/>
        </w:rPr>
        <w:t>big</w:t>
      </w:r>
      <w:r w:rsidRPr="00DF6ED0">
        <w:rPr>
          <w:rFonts w:cstheme="minorHAnsi"/>
          <w:sz w:val="24"/>
          <w:szCs w:val="24"/>
        </w:rPr>
        <w:t xml:space="preserve">.  </w:t>
      </w:r>
      <w:r w:rsidR="00183C8C">
        <w:rPr>
          <w:rFonts w:cstheme="minorHAnsi"/>
          <w:sz w:val="24"/>
          <w:szCs w:val="24"/>
        </w:rPr>
        <w:t xml:space="preserve">You may file </w:t>
      </w:r>
      <w:r w:rsidR="00E443AB">
        <w:rPr>
          <w:rFonts w:cstheme="minorHAnsi"/>
          <w:sz w:val="24"/>
          <w:szCs w:val="24"/>
        </w:rPr>
        <w:t>a</w:t>
      </w:r>
      <w:r w:rsidRPr="00DF6ED0">
        <w:rPr>
          <w:rFonts w:cstheme="minorHAnsi"/>
          <w:sz w:val="24"/>
          <w:szCs w:val="24"/>
        </w:rPr>
        <w:t xml:space="preserve"> civil </w:t>
      </w:r>
      <w:r w:rsidR="00E443AB">
        <w:rPr>
          <w:rFonts w:cstheme="minorHAnsi"/>
          <w:sz w:val="24"/>
          <w:szCs w:val="24"/>
        </w:rPr>
        <w:t>suit</w:t>
      </w:r>
      <w:r w:rsidRPr="00DF6ED0">
        <w:rPr>
          <w:rFonts w:cstheme="minorHAnsi"/>
          <w:sz w:val="24"/>
          <w:szCs w:val="24"/>
        </w:rPr>
        <w:t xml:space="preserve"> </w:t>
      </w:r>
      <w:r w:rsidR="00183C8C">
        <w:rPr>
          <w:rFonts w:cstheme="minorHAnsi"/>
          <w:sz w:val="24"/>
          <w:szCs w:val="24"/>
        </w:rPr>
        <w:t>if you</w:t>
      </w:r>
      <w:r w:rsidRPr="00DF6ED0">
        <w:rPr>
          <w:rFonts w:cstheme="minorHAnsi"/>
          <w:sz w:val="24"/>
          <w:szCs w:val="24"/>
        </w:rPr>
        <w:t xml:space="preserve"> believe the </w:t>
      </w:r>
      <w:r w:rsidR="00183C8C">
        <w:rPr>
          <w:rFonts w:cstheme="minorHAnsi"/>
          <w:sz w:val="24"/>
          <w:szCs w:val="24"/>
        </w:rPr>
        <w:t>Agency</w:t>
      </w:r>
      <w:r w:rsidRPr="00DF6ED0">
        <w:rPr>
          <w:rFonts w:cstheme="minorHAnsi"/>
          <w:sz w:val="24"/>
          <w:szCs w:val="24"/>
        </w:rPr>
        <w:t xml:space="preserve"> acted negligently or with willful intent.  </w:t>
      </w:r>
      <w:r w:rsidR="00E443AB">
        <w:rPr>
          <w:rFonts w:cstheme="minorHAnsi"/>
          <w:sz w:val="24"/>
          <w:szCs w:val="24"/>
        </w:rPr>
        <w:t>Although there</w:t>
      </w:r>
      <w:r w:rsidRPr="00DF6ED0">
        <w:rPr>
          <w:rFonts w:cstheme="minorHAnsi"/>
          <w:sz w:val="24"/>
          <w:szCs w:val="24"/>
        </w:rPr>
        <w:t xml:space="preserve"> has been legislation introduced to limit </w:t>
      </w:r>
      <w:r w:rsidR="002976FC">
        <w:rPr>
          <w:rFonts w:cstheme="minorHAnsi"/>
          <w:sz w:val="24"/>
          <w:szCs w:val="24"/>
        </w:rPr>
        <w:t xml:space="preserve">how far back the pension system can go to </w:t>
      </w:r>
      <w:r w:rsidRPr="00DF6ED0">
        <w:rPr>
          <w:rFonts w:cstheme="minorHAnsi"/>
          <w:sz w:val="24"/>
          <w:szCs w:val="24"/>
        </w:rPr>
        <w:t>recoup the payment</w:t>
      </w:r>
      <w:r w:rsidR="00E443AB">
        <w:rPr>
          <w:rFonts w:cstheme="minorHAnsi"/>
          <w:sz w:val="24"/>
          <w:szCs w:val="24"/>
        </w:rPr>
        <w:t>,</w:t>
      </w:r>
      <w:r w:rsidRPr="00DF6ED0">
        <w:rPr>
          <w:rFonts w:cstheme="minorHAnsi"/>
          <w:sz w:val="24"/>
          <w:szCs w:val="24"/>
        </w:rPr>
        <w:t xml:space="preserve"> as well as dollar amounts</w:t>
      </w:r>
      <w:r w:rsidR="00E443AB">
        <w:rPr>
          <w:rFonts w:cstheme="minorHAnsi"/>
          <w:sz w:val="24"/>
          <w:szCs w:val="24"/>
        </w:rPr>
        <w:t xml:space="preserve"> it can get back, </w:t>
      </w:r>
      <w:r w:rsidRPr="00DF6ED0">
        <w:rPr>
          <w:rFonts w:cstheme="minorHAnsi"/>
          <w:sz w:val="24"/>
          <w:szCs w:val="24"/>
        </w:rPr>
        <w:t>no such rules have been enacted yet.</w:t>
      </w:r>
    </w:p>
    <w:p w14:paraId="44A2D273" w14:textId="77777777" w:rsidR="008F63D2" w:rsidRPr="00DF6ED0" w:rsidRDefault="008F63D2" w:rsidP="00DF6ED0">
      <w:pPr>
        <w:spacing w:after="0" w:line="240" w:lineRule="auto"/>
        <w:jc w:val="both"/>
        <w:rPr>
          <w:rFonts w:cstheme="minorHAnsi"/>
          <w:b/>
          <w:sz w:val="24"/>
          <w:szCs w:val="24"/>
          <w:u w:val="single"/>
        </w:rPr>
      </w:pPr>
    </w:p>
    <w:p w14:paraId="64BDF903" w14:textId="76A595AE" w:rsidR="00024A59" w:rsidRPr="00DF6ED0" w:rsidRDefault="00701497" w:rsidP="00DF6ED0">
      <w:pPr>
        <w:spacing w:after="0" w:line="240" w:lineRule="auto"/>
        <w:jc w:val="both"/>
        <w:rPr>
          <w:rFonts w:cstheme="minorHAnsi"/>
          <w:b/>
          <w:sz w:val="24"/>
          <w:szCs w:val="24"/>
        </w:rPr>
      </w:pPr>
      <w:r w:rsidRPr="00DF6ED0">
        <w:rPr>
          <w:rFonts w:cstheme="minorHAnsi"/>
          <w:b/>
          <w:sz w:val="24"/>
          <w:szCs w:val="24"/>
          <w:u w:val="single"/>
        </w:rPr>
        <w:t>Question</w:t>
      </w:r>
      <w:r w:rsidRPr="00DF6ED0">
        <w:rPr>
          <w:rFonts w:cstheme="minorHAnsi"/>
          <w:b/>
          <w:sz w:val="24"/>
          <w:szCs w:val="24"/>
        </w:rPr>
        <w:t xml:space="preserve">:  </w:t>
      </w:r>
      <w:r w:rsidR="00024A59" w:rsidRPr="00DF6ED0">
        <w:rPr>
          <w:rFonts w:cstheme="minorHAnsi"/>
          <w:b/>
          <w:sz w:val="24"/>
          <w:szCs w:val="24"/>
        </w:rPr>
        <w:t>I was just called into a meeting with my supervisor and Director.  I received an evaluation that had three categories marked “Needs Improvement” (work habits, attitude, and attendance</w:t>
      </w:r>
      <w:r w:rsidR="00183C8C">
        <w:rPr>
          <w:rFonts w:cstheme="minorHAnsi"/>
          <w:b/>
          <w:sz w:val="24"/>
          <w:szCs w:val="24"/>
        </w:rPr>
        <w:t xml:space="preserve"> and </w:t>
      </w:r>
      <w:r w:rsidR="00024A59" w:rsidRPr="00DF6ED0">
        <w:rPr>
          <w:rFonts w:cstheme="minorHAnsi"/>
          <w:b/>
          <w:sz w:val="24"/>
          <w:szCs w:val="24"/>
        </w:rPr>
        <w:t>punctuality).  My skill level</w:t>
      </w:r>
      <w:r w:rsidR="00183C8C">
        <w:rPr>
          <w:rFonts w:cstheme="minorHAnsi"/>
          <w:b/>
          <w:sz w:val="24"/>
          <w:szCs w:val="24"/>
        </w:rPr>
        <w:t xml:space="preserve"> and </w:t>
      </w:r>
      <w:r w:rsidR="00024A59" w:rsidRPr="00DF6ED0">
        <w:rPr>
          <w:rFonts w:cstheme="minorHAnsi"/>
          <w:b/>
          <w:sz w:val="24"/>
          <w:szCs w:val="24"/>
        </w:rPr>
        <w:t xml:space="preserve">job knowledge </w:t>
      </w:r>
      <w:r w:rsidR="00183C8C">
        <w:rPr>
          <w:rFonts w:cstheme="minorHAnsi"/>
          <w:b/>
          <w:sz w:val="24"/>
          <w:szCs w:val="24"/>
        </w:rPr>
        <w:t>are</w:t>
      </w:r>
      <w:r w:rsidR="00024A59" w:rsidRPr="00DF6ED0">
        <w:rPr>
          <w:rFonts w:cstheme="minorHAnsi"/>
          <w:b/>
          <w:sz w:val="24"/>
          <w:szCs w:val="24"/>
        </w:rPr>
        <w:t xml:space="preserve"> good and all other performance factors are satisfactory.  They denied my annual merit increase and put me on a performance improvement plan.  </w:t>
      </w:r>
      <w:r w:rsidR="00024A59" w:rsidRPr="00DF6ED0">
        <w:rPr>
          <w:rFonts w:cstheme="minorHAnsi"/>
          <w:b/>
          <w:sz w:val="24"/>
          <w:szCs w:val="24"/>
        </w:rPr>
        <w:t>But the inciden</w:t>
      </w:r>
      <w:r w:rsidR="0000725B">
        <w:rPr>
          <w:rFonts w:cstheme="minorHAnsi"/>
          <w:b/>
          <w:sz w:val="24"/>
          <w:szCs w:val="24"/>
        </w:rPr>
        <w:t>t</w:t>
      </w:r>
      <w:r w:rsidR="00024A59" w:rsidRPr="00DF6ED0">
        <w:rPr>
          <w:rFonts w:cstheme="minorHAnsi"/>
          <w:b/>
          <w:sz w:val="24"/>
          <w:szCs w:val="24"/>
        </w:rPr>
        <w:t xml:space="preserve">s </w:t>
      </w:r>
      <w:r w:rsidR="0000725B">
        <w:rPr>
          <w:rFonts w:cstheme="minorHAnsi"/>
          <w:b/>
          <w:sz w:val="24"/>
          <w:szCs w:val="24"/>
        </w:rPr>
        <w:t xml:space="preserve">they bring up in the evaluation </w:t>
      </w:r>
      <w:r w:rsidR="00024A59" w:rsidRPr="00DF6ED0">
        <w:rPr>
          <w:rFonts w:cstheme="minorHAnsi"/>
          <w:b/>
          <w:sz w:val="24"/>
          <w:szCs w:val="24"/>
        </w:rPr>
        <w:t xml:space="preserve">all </w:t>
      </w:r>
      <w:r w:rsidR="0000725B">
        <w:rPr>
          <w:rFonts w:cstheme="minorHAnsi"/>
          <w:b/>
          <w:sz w:val="24"/>
          <w:szCs w:val="24"/>
        </w:rPr>
        <w:t>happened</w:t>
      </w:r>
      <w:r w:rsidR="00024A59" w:rsidRPr="00DF6ED0">
        <w:rPr>
          <w:rFonts w:cstheme="minorHAnsi"/>
          <w:b/>
          <w:sz w:val="24"/>
          <w:szCs w:val="24"/>
        </w:rPr>
        <w:t xml:space="preserve"> after my 12-month evaluation period closed nearly 6-months ago.  I just </w:t>
      </w:r>
      <w:r w:rsidR="0000725B">
        <w:rPr>
          <w:rFonts w:cstheme="minorHAnsi"/>
          <w:b/>
          <w:sz w:val="24"/>
          <w:szCs w:val="24"/>
        </w:rPr>
        <w:t>got</w:t>
      </w:r>
      <w:r w:rsidR="00024A59" w:rsidRPr="00DF6ED0">
        <w:rPr>
          <w:rFonts w:cstheme="minorHAnsi"/>
          <w:b/>
          <w:sz w:val="24"/>
          <w:szCs w:val="24"/>
        </w:rPr>
        <w:t xml:space="preserve"> the evaluation.  I need to know what my next steps are?  Can they really do this based on things that ha</w:t>
      </w:r>
      <w:r w:rsidR="0000725B">
        <w:rPr>
          <w:rFonts w:cstheme="minorHAnsi"/>
          <w:b/>
          <w:sz w:val="24"/>
          <w:szCs w:val="24"/>
        </w:rPr>
        <w:t>pp</w:t>
      </w:r>
      <w:r w:rsidR="00024A59" w:rsidRPr="00DF6ED0">
        <w:rPr>
          <w:rFonts w:cstheme="minorHAnsi"/>
          <w:b/>
          <w:sz w:val="24"/>
          <w:szCs w:val="24"/>
        </w:rPr>
        <w:t>e</w:t>
      </w:r>
      <w:r w:rsidR="0000725B">
        <w:rPr>
          <w:rFonts w:cstheme="minorHAnsi"/>
          <w:b/>
          <w:sz w:val="24"/>
          <w:szCs w:val="24"/>
        </w:rPr>
        <w:t>ned</w:t>
      </w:r>
      <w:r w:rsidR="00024A59" w:rsidRPr="00DF6ED0">
        <w:rPr>
          <w:rFonts w:cstheme="minorHAnsi"/>
          <w:b/>
          <w:sz w:val="24"/>
          <w:szCs w:val="24"/>
        </w:rPr>
        <w:t xml:space="preserve"> after the evaluation period closed, just because they’re late in getting to the evaluation?  Plus, the inciden</w:t>
      </w:r>
      <w:r w:rsidR="0000725B">
        <w:rPr>
          <w:rFonts w:cstheme="minorHAnsi"/>
          <w:b/>
          <w:sz w:val="24"/>
          <w:szCs w:val="24"/>
        </w:rPr>
        <w:t>t</w:t>
      </w:r>
      <w:r w:rsidR="00024A59" w:rsidRPr="00DF6ED0">
        <w:rPr>
          <w:rFonts w:cstheme="minorHAnsi"/>
          <w:b/>
          <w:sz w:val="24"/>
          <w:szCs w:val="24"/>
        </w:rPr>
        <w:t>s are all very minor – e.g., “horseplay,” getting to work a few minutes late, using the Internet for brief periods while at work for personal reasons, and calling out sick.</w:t>
      </w:r>
    </w:p>
    <w:p w14:paraId="5E1DA94D" w14:textId="0F4BF661" w:rsidR="00701497" w:rsidRPr="00DF6ED0" w:rsidRDefault="00701497" w:rsidP="00DF6ED0">
      <w:pPr>
        <w:spacing w:after="0" w:line="240" w:lineRule="auto"/>
        <w:jc w:val="both"/>
        <w:rPr>
          <w:rFonts w:cstheme="minorHAnsi"/>
          <w:b/>
          <w:sz w:val="24"/>
          <w:szCs w:val="24"/>
        </w:rPr>
      </w:pPr>
    </w:p>
    <w:p w14:paraId="09AAE749" w14:textId="16871C57" w:rsidR="00183C8C" w:rsidRDefault="00024A59" w:rsidP="00DF6ED0">
      <w:pPr>
        <w:spacing w:after="0" w:line="240" w:lineRule="auto"/>
        <w:jc w:val="both"/>
        <w:rPr>
          <w:rFonts w:cstheme="minorHAnsi"/>
          <w:sz w:val="24"/>
          <w:szCs w:val="24"/>
        </w:rPr>
      </w:pPr>
      <w:r w:rsidRPr="004A0FDA">
        <w:rPr>
          <w:rFonts w:cstheme="minorHAnsi"/>
          <w:b/>
          <w:sz w:val="24"/>
          <w:szCs w:val="24"/>
        </w:rPr>
        <w:t>Answer</w:t>
      </w:r>
      <w:r w:rsidRPr="00DF6ED0">
        <w:rPr>
          <w:rFonts w:cstheme="minorHAnsi"/>
          <w:sz w:val="24"/>
          <w:szCs w:val="24"/>
        </w:rPr>
        <w:t xml:space="preserve">:  </w:t>
      </w:r>
      <w:r w:rsidR="0000725B">
        <w:rPr>
          <w:rFonts w:cstheme="minorHAnsi"/>
          <w:sz w:val="24"/>
          <w:szCs w:val="24"/>
        </w:rPr>
        <w:t>Probably not.  If your performance evaluation period has defined “start” and “end” dates, they can’t base your rating on things that happened outside of that period.</w:t>
      </w:r>
      <w:r w:rsidR="002976FC">
        <w:rPr>
          <w:rFonts w:cstheme="minorHAnsi"/>
          <w:sz w:val="24"/>
          <w:szCs w:val="24"/>
        </w:rPr>
        <w:t xml:space="preserve">  </w:t>
      </w:r>
      <w:r w:rsidR="0000725B">
        <w:rPr>
          <w:rFonts w:cstheme="minorHAnsi"/>
          <w:sz w:val="24"/>
          <w:szCs w:val="24"/>
        </w:rPr>
        <w:t xml:space="preserve">Your question brings up </w:t>
      </w:r>
      <w:r w:rsidR="00183C8C">
        <w:rPr>
          <w:rFonts w:cstheme="minorHAnsi"/>
          <w:sz w:val="24"/>
          <w:szCs w:val="24"/>
        </w:rPr>
        <w:t>three</w:t>
      </w:r>
      <w:r w:rsidR="0000725B">
        <w:rPr>
          <w:rFonts w:cstheme="minorHAnsi"/>
          <w:sz w:val="24"/>
          <w:szCs w:val="24"/>
        </w:rPr>
        <w:t xml:space="preserve"> issues – the timing of the evaluation, the period being evaluated, and your ability to challenge the evaluation.  Let’s take them one at a time.</w:t>
      </w:r>
      <w:r w:rsidR="002976FC">
        <w:rPr>
          <w:rFonts w:cstheme="minorHAnsi"/>
          <w:sz w:val="24"/>
          <w:szCs w:val="24"/>
        </w:rPr>
        <w:t xml:space="preserve">  </w:t>
      </w:r>
    </w:p>
    <w:p w14:paraId="0FE11364" w14:textId="77777777" w:rsidR="00183C8C" w:rsidRDefault="00183C8C" w:rsidP="00DF6ED0">
      <w:pPr>
        <w:spacing w:after="0" w:line="240" w:lineRule="auto"/>
        <w:jc w:val="both"/>
        <w:rPr>
          <w:rFonts w:cstheme="minorHAnsi"/>
          <w:sz w:val="24"/>
          <w:szCs w:val="24"/>
        </w:rPr>
      </w:pPr>
    </w:p>
    <w:p w14:paraId="0D6044DA" w14:textId="1AE5B2D1" w:rsidR="0000725B" w:rsidRDefault="00996E7A" w:rsidP="00DF6ED0">
      <w:pPr>
        <w:spacing w:after="0" w:line="240" w:lineRule="auto"/>
        <w:jc w:val="both"/>
        <w:rPr>
          <w:rFonts w:cstheme="minorHAnsi"/>
          <w:sz w:val="24"/>
          <w:szCs w:val="24"/>
        </w:rPr>
      </w:pPr>
      <w:r w:rsidRPr="00DF6ED0">
        <w:rPr>
          <w:rFonts w:cstheme="minorHAnsi"/>
          <w:sz w:val="24"/>
          <w:szCs w:val="24"/>
        </w:rPr>
        <w:t xml:space="preserve">Not receiving a performance appraisal in a timely manner can cause a great deal of anxiety. Some Agency Rules or MOUs may define timeframes, but this is the </w:t>
      </w:r>
      <w:r w:rsidR="0000725B" w:rsidRPr="00DF6ED0">
        <w:rPr>
          <w:rFonts w:cstheme="minorHAnsi"/>
          <w:sz w:val="24"/>
          <w:szCs w:val="24"/>
        </w:rPr>
        <w:t>exc</w:t>
      </w:r>
      <w:r w:rsidR="0000725B">
        <w:rPr>
          <w:rFonts w:cstheme="minorHAnsi"/>
          <w:sz w:val="24"/>
          <w:szCs w:val="24"/>
        </w:rPr>
        <w:t>e</w:t>
      </w:r>
      <w:r w:rsidR="0000725B" w:rsidRPr="00DF6ED0">
        <w:rPr>
          <w:rFonts w:cstheme="minorHAnsi"/>
          <w:sz w:val="24"/>
          <w:szCs w:val="24"/>
        </w:rPr>
        <w:t>p</w:t>
      </w:r>
      <w:r w:rsidR="0000725B">
        <w:rPr>
          <w:rFonts w:cstheme="minorHAnsi"/>
          <w:sz w:val="24"/>
          <w:szCs w:val="24"/>
        </w:rPr>
        <w:t>t</w:t>
      </w:r>
      <w:r w:rsidR="0000725B" w:rsidRPr="00DF6ED0">
        <w:rPr>
          <w:rFonts w:cstheme="minorHAnsi"/>
          <w:sz w:val="24"/>
          <w:szCs w:val="24"/>
        </w:rPr>
        <w:t>ion</w:t>
      </w:r>
      <w:r w:rsidRPr="00DF6ED0">
        <w:rPr>
          <w:rFonts w:cstheme="minorHAnsi"/>
          <w:sz w:val="24"/>
          <w:szCs w:val="24"/>
        </w:rPr>
        <w:t xml:space="preserve"> rather than the rule.  </w:t>
      </w:r>
      <w:r w:rsidR="00183C8C">
        <w:rPr>
          <w:rFonts w:cstheme="minorHAnsi"/>
          <w:sz w:val="24"/>
          <w:szCs w:val="24"/>
        </w:rPr>
        <w:t xml:space="preserve">But </w:t>
      </w:r>
      <w:r w:rsidR="0000725B">
        <w:rPr>
          <w:rFonts w:cstheme="minorHAnsi"/>
          <w:sz w:val="24"/>
          <w:szCs w:val="24"/>
        </w:rPr>
        <w:t xml:space="preserve">if your </w:t>
      </w:r>
      <w:r w:rsidR="00CD4CE1">
        <w:rPr>
          <w:rFonts w:cstheme="minorHAnsi"/>
          <w:sz w:val="24"/>
          <w:szCs w:val="24"/>
        </w:rPr>
        <w:t xml:space="preserve">pay </w:t>
      </w:r>
      <w:r w:rsidR="0000725B">
        <w:rPr>
          <w:rFonts w:cstheme="minorHAnsi"/>
          <w:sz w:val="24"/>
          <w:szCs w:val="24"/>
        </w:rPr>
        <w:t>raise depends on getting an evaluation, delays cost you money.  In th</w:t>
      </w:r>
      <w:r w:rsidR="00183C8C">
        <w:rPr>
          <w:rFonts w:cstheme="minorHAnsi"/>
          <w:sz w:val="24"/>
          <w:szCs w:val="24"/>
        </w:rPr>
        <w:t>at situation</w:t>
      </w:r>
      <w:r w:rsidR="0000725B">
        <w:rPr>
          <w:rFonts w:cstheme="minorHAnsi"/>
          <w:sz w:val="24"/>
          <w:szCs w:val="24"/>
        </w:rPr>
        <w:t xml:space="preserve">, you can file a grievance to get </w:t>
      </w:r>
      <w:r w:rsidR="00183C8C">
        <w:rPr>
          <w:rFonts w:cstheme="minorHAnsi"/>
          <w:sz w:val="24"/>
          <w:szCs w:val="24"/>
        </w:rPr>
        <w:t>the evaluation done</w:t>
      </w:r>
      <w:r w:rsidR="0000725B">
        <w:rPr>
          <w:rFonts w:cstheme="minorHAnsi"/>
          <w:sz w:val="24"/>
          <w:szCs w:val="24"/>
        </w:rPr>
        <w:t>.</w:t>
      </w:r>
    </w:p>
    <w:p w14:paraId="06E8F071" w14:textId="77777777" w:rsidR="0000725B" w:rsidRDefault="0000725B" w:rsidP="00DF6ED0">
      <w:pPr>
        <w:spacing w:after="0" w:line="240" w:lineRule="auto"/>
        <w:jc w:val="both"/>
        <w:rPr>
          <w:rFonts w:cstheme="minorHAnsi"/>
          <w:sz w:val="24"/>
          <w:szCs w:val="24"/>
        </w:rPr>
      </w:pPr>
    </w:p>
    <w:p w14:paraId="62D30D66" w14:textId="079BC07E" w:rsidR="00183C8C" w:rsidRDefault="00996E7A" w:rsidP="00DF6ED0">
      <w:pPr>
        <w:spacing w:after="0" w:line="240" w:lineRule="auto"/>
        <w:jc w:val="both"/>
        <w:rPr>
          <w:rFonts w:cstheme="minorHAnsi"/>
          <w:sz w:val="24"/>
          <w:szCs w:val="24"/>
        </w:rPr>
      </w:pPr>
      <w:r w:rsidRPr="00DF6ED0">
        <w:rPr>
          <w:rFonts w:cstheme="minorHAnsi"/>
          <w:sz w:val="24"/>
          <w:szCs w:val="24"/>
        </w:rPr>
        <w:t>A</w:t>
      </w:r>
      <w:r w:rsidR="00183C8C">
        <w:rPr>
          <w:rFonts w:cstheme="minorHAnsi"/>
          <w:sz w:val="24"/>
          <w:szCs w:val="24"/>
        </w:rPr>
        <w:t xml:space="preserve"> performance</w:t>
      </w:r>
      <w:r w:rsidRPr="00DF6ED0">
        <w:rPr>
          <w:rFonts w:cstheme="minorHAnsi"/>
          <w:sz w:val="24"/>
          <w:szCs w:val="24"/>
        </w:rPr>
        <w:t xml:space="preserve"> evaluation should accurately reflect </w:t>
      </w:r>
      <w:r w:rsidR="00183C8C">
        <w:rPr>
          <w:rFonts w:cstheme="minorHAnsi"/>
          <w:sz w:val="24"/>
          <w:szCs w:val="24"/>
        </w:rPr>
        <w:t>your</w:t>
      </w:r>
      <w:r w:rsidRPr="00DF6ED0">
        <w:rPr>
          <w:rFonts w:cstheme="minorHAnsi"/>
          <w:sz w:val="24"/>
          <w:szCs w:val="24"/>
        </w:rPr>
        <w:t xml:space="preserve"> </w:t>
      </w:r>
      <w:r w:rsidR="00183C8C">
        <w:rPr>
          <w:rFonts w:cstheme="minorHAnsi"/>
          <w:sz w:val="24"/>
          <w:szCs w:val="24"/>
        </w:rPr>
        <w:t>work</w:t>
      </w:r>
      <w:r w:rsidRPr="00DF6ED0">
        <w:rPr>
          <w:rFonts w:cstheme="minorHAnsi"/>
          <w:sz w:val="24"/>
          <w:szCs w:val="24"/>
        </w:rPr>
        <w:t xml:space="preserve"> during the </w:t>
      </w:r>
      <w:r w:rsidR="00183C8C">
        <w:rPr>
          <w:rFonts w:cstheme="minorHAnsi"/>
          <w:sz w:val="24"/>
          <w:szCs w:val="24"/>
        </w:rPr>
        <w:t>rating</w:t>
      </w:r>
      <w:r w:rsidRPr="00DF6ED0">
        <w:rPr>
          <w:rFonts w:cstheme="minorHAnsi"/>
          <w:sz w:val="24"/>
          <w:szCs w:val="24"/>
        </w:rPr>
        <w:t xml:space="preserve"> period.  </w:t>
      </w:r>
      <w:r w:rsidR="0000725B">
        <w:rPr>
          <w:rFonts w:cstheme="minorHAnsi"/>
          <w:sz w:val="24"/>
          <w:szCs w:val="24"/>
        </w:rPr>
        <w:t>That means that your evaluation shouldn’t be based on what you did before or after that period</w:t>
      </w:r>
      <w:r w:rsidR="002976FC">
        <w:rPr>
          <w:rFonts w:cstheme="minorHAnsi"/>
          <w:sz w:val="24"/>
          <w:szCs w:val="24"/>
        </w:rPr>
        <w:t>.  Yo</w:t>
      </w:r>
      <w:r w:rsidR="0000725B">
        <w:rPr>
          <w:rFonts w:cstheme="minorHAnsi"/>
          <w:sz w:val="24"/>
          <w:szCs w:val="24"/>
        </w:rPr>
        <w:t xml:space="preserve">ur performance ratings should be based on things you </w:t>
      </w:r>
      <w:proofErr w:type="gramStart"/>
      <w:r w:rsidR="0000725B">
        <w:rPr>
          <w:rFonts w:cstheme="minorHAnsi"/>
          <w:sz w:val="24"/>
          <w:szCs w:val="24"/>
        </w:rPr>
        <w:t>actually did</w:t>
      </w:r>
      <w:proofErr w:type="gramEnd"/>
      <w:r w:rsidR="0000725B">
        <w:rPr>
          <w:rFonts w:cstheme="minorHAnsi"/>
          <w:sz w:val="24"/>
          <w:szCs w:val="24"/>
        </w:rPr>
        <w:t xml:space="preserve"> (or didn’t do) during that period.</w:t>
      </w:r>
      <w:r w:rsidR="002976FC">
        <w:rPr>
          <w:rFonts w:cstheme="minorHAnsi"/>
          <w:sz w:val="24"/>
          <w:szCs w:val="24"/>
        </w:rPr>
        <w:t xml:space="preserve">  </w:t>
      </w:r>
      <w:r w:rsidR="00183C8C">
        <w:rPr>
          <w:rFonts w:cstheme="minorHAnsi"/>
          <w:sz w:val="24"/>
          <w:szCs w:val="24"/>
        </w:rPr>
        <w:t>A successful grievance in this instance may get the untimely criticism removed, but if it happened after the rating period closed, it will still show up in your next review period.</w:t>
      </w:r>
    </w:p>
    <w:p w14:paraId="51184473" w14:textId="5F19BAD9" w:rsidR="00024A59" w:rsidRPr="00DF6ED0" w:rsidRDefault="00FD280F" w:rsidP="00DF6ED0">
      <w:pPr>
        <w:spacing w:after="0" w:line="240" w:lineRule="auto"/>
        <w:jc w:val="both"/>
        <w:rPr>
          <w:rFonts w:cstheme="minorHAnsi"/>
          <w:sz w:val="24"/>
          <w:szCs w:val="24"/>
        </w:rPr>
      </w:pPr>
      <w:r>
        <w:rPr>
          <w:rFonts w:cstheme="minorHAnsi"/>
          <w:sz w:val="24"/>
          <w:szCs w:val="24"/>
        </w:rPr>
        <w:lastRenderedPageBreak/>
        <w:t>Many employers have specific rules about how evaluation</w:t>
      </w:r>
      <w:r w:rsidR="00496DA6">
        <w:rPr>
          <w:rFonts w:cstheme="minorHAnsi"/>
          <w:sz w:val="24"/>
          <w:szCs w:val="24"/>
        </w:rPr>
        <w:t>s</w:t>
      </w:r>
      <w:r>
        <w:rPr>
          <w:rFonts w:cstheme="minorHAnsi"/>
          <w:sz w:val="24"/>
          <w:szCs w:val="24"/>
        </w:rPr>
        <w:t xml:space="preserve"> </w:t>
      </w:r>
      <w:r w:rsidR="00496DA6">
        <w:rPr>
          <w:rFonts w:cstheme="minorHAnsi"/>
          <w:sz w:val="24"/>
          <w:szCs w:val="24"/>
        </w:rPr>
        <w:t>can</w:t>
      </w:r>
      <w:r>
        <w:rPr>
          <w:rFonts w:cstheme="minorHAnsi"/>
          <w:sz w:val="24"/>
          <w:szCs w:val="24"/>
        </w:rPr>
        <w:t xml:space="preserve"> be challenged.  If yours is one of them – that’s what you need to follow.  If not, </w:t>
      </w:r>
      <w:r w:rsidR="00496DA6">
        <w:rPr>
          <w:rFonts w:cstheme="minorHAnsi"/>
          <w:sz w:val="24"/>
          <w:szCs w:val="24"/>
        </w:rPr>
        <w:t xml:space="preserve">you can typically file a written rebuttal </w:t>
      </w:r>
      <w:r>
        <w:rPr>
          <w:rFonts w:cstheme="minorHAnsi"/>
          <w:sz w:val="24"/>
          <w:szCs w:val="24"/>
        </w:rPr>
        <w:t xml:space="preserve">(if </w:t>
      </w:r>
      <w:r w:rsidR="00496DA6">
        <w:rPr>
          <w:rFonts w:cstheme="minorHAnsi"/>
          <w:sz w:val="24"/>
          <w:szCs w:val="24"/>
        </w:rPr>
        <w:t xml:space="preserve">the evaluation </w:t>
      </w:r>
      <w:r>
        <w:rPr>
          <w:rFonts w:cstheme="minorHAnsi"/>
          <w:sz w:val="24"/>
          <w:szCs w:val="24"/>
        </w:rPr>
        <w:t xml:space="preserve">contains </w:t>
      </w:r>
      <w:r w:rsidR="00496DA6">
        <w:rPr>
          <w:rFonts w:cstheme="minorHAnsi"/>
          <w:sz w:val="24"/>
          <w:szCs w:val="24"/>
        </w:rPr>
        <w:t>errors</w:t>
      </w:r>
      <w:r>
        <w:rPr>
          <w:rFonts w:cstheme="minorHAnsi"/>
          <w:sz w:val="24"/>
          <w:szCs w:val="24"/>
        </w:rPr>
        <w:t xml:space="preserve">, for example).  </w:t>
      </w:r>
      <w:r w:rsidR="00496DA6">
        <w:rPr>
          <w:rFonts w:cstheme="minorHAnsi"/>
          <w:sz w:val="24"/>
          <w:szCs w:val="24"/>
        </w:rPr>
        <w:t xml:space="preserve">The rebuttal will get attached to the review and be placed in your personnel file.  </w:t>
      </w:r>
      <w:r w:rsidR="00783EF2">
        <w:rPr>
          <w:rFonts w:cstheme="minorHAnsi"/>
          <w:sz w:val="24"/>
          <w:szCs w:val="24"/>
        </w:rPr>
        <w:t xml:space="preserve">But if </w:t>
      </w:r>
      <w:r>
        <w:rPr>
          <w:rFonts w:cstheme="minorHAnsi"/>
          <w:sz w:val="24"/>
          <w:szCs w:val="24"/>
        </w:rPr>
        <w:t xml:space="preserve">the </w:t>
      </w:r>
      <w:r w:rsidR="00783EF2">
        <w:rPr>
          <w:rFonts w:cstheme="minorHAnsi"/>
          <w:sz w:val="24"/>
          <w:szCs w:val="24"/>
        </w:rPr>
        <w:t>error</w:t>
      </w:r>
      <w:r>
        <w:rPr>
          <w:rFonts w:cstheme="minorHAnsi"/>
          <w:sz w:val="24"/>
          <w:szCs w:val="24"/>
        </w:rPr>
        <w:t xml:space="preserve"> causes you to lose money, you may be able to file a</w:t>
      </w:r>
      <w:r w:rsidR="002976FC">
        <w:rPr>
          <w:rFonts w:cstheme="minorHAnsi"/>
          <w:sz w:val="24"/>
          <w:szCs w:val="24"/>
        </w:rPr>
        <w:t>n actual</w:t>
      </w:r>
      <w:r>
        <w:rPr>
          <w:rFonts w:cstheme="minorHAnsi"/>
          <w:sz w:val="24"/>
          <w:szCs w:val="24"/>
        </w:rPr>
        <w:t xml:space="preserve"> grievance</w:t>
      </w:r>
      <w:r w:rsidR="00783EF2">
        <w:rPr>
          <w:rFonts w:cstheme="minorHAnsi"/>
          <w:sz w:val="24"/>
          <w:szCs w:val="24"/>
        </w:rPr>
        <w:t>, too</w:t>
      </w:r>
      <w:r>
        <w:rPr>
          <w:rFonts w:cstheme="minorHAnsi"/>
          <w:sz w:val="24"/>
          <w:szCs w:val="24"/>
        </w:rPr>
        <w:t xml:space="preserve">.  </w:t>
      </w:r>
      <w:r w:rsidR="00996E7A" w:rsidRPr="00DF6ED0">
        <w:rPr>
          <w:rFonts w:cstheme="minorHAnsi"/>
          <w:sz w:val="24"/>
          <w:szCs w:val="24"/>
        </w:rPr>
        <w:t>If</w:t>
      </w:r>
      <w:r>
        <w:rPr>
          <w:rFonts w:cstheme="minorHAnsi"/>
          <w:sz w:val="24"/>
          <w:szCs w:val="24"/>
        </w:rPr>
        <w:t>,</w:t>
      </w:r>
      <w:r w:rsidR="00996E7A" w:rsidRPr="00DF6ED0">
        <w:rPr>
          <w:rFonts w:cstheme="minorHAnsi"/>
          <w:sz w:val="24"/>
          <w:szCs w:val="24"/>
        </w:rPr>
        <w:t xml:space="preserve"> in fact, </w:t>
      </w:r>
      <w:proofErr w:type="gramStart"/>
      <w:r w:rsidR="00996E7A" w:rsidRPr="00DF6ED0">
        <w:rPr>
          <w:rFonts w:cstheme="minorHAnsi"/>
          <w:sz w:val="24"/>
          <w:szCs w:val="24"/>
        </w:rPr>
        <w:t xml:space="preserve">all </w:t>
      </w:r>
      <w:r w:rsidR="00CD4CE1">
        <w:rPr>
          <w:rFonts w:cstheme="minorHAnsi"/>
          <w:sz w:val="24"/>
          <w:szCs w:val="24"/>
        </w:rPr>
        <w:t>of</w:t>
      </w:r>
      <w:proofErr w:type="gramEnd"/>
      <w:r w:rsidR="00CD4CE1">
        <w:rPr>
          <w:rFonts w:cstheme="minorHAnsi"/>
          <w:sz w:val="24"/>
          <w:szCs w:val="24"/>
        </w:rPr>
        <w:t xml:space="preserve"> </w:t>
      </w:r>
      <w:r w:rsidR="00996E7A" w:rsidRPr="00DF6ED0">
        <w:rPr>
          <w:rFonts w:cstheme="minorHAnsi"/>
          <w:sz w:val="24"/>
          <w:szCs w:val="24"/>
        </w:rPr>
        <w:t xml:space="preserve">the negative events occurred after the twelve-month period, </w:t>
      </w:r>
      <w:r w:rsidR="002976FC">
        <w:rPr>
          <w:rFonts w:cstheme="minorHAnsi"/>
          <w:sz w:val="24"/>
          <w:szCs w:val="24"/>
        </w:rPr>
        <w:t xml:space="preserve">you </w:t>
      </w:r>
      <w:r w:rsidR="00783EF2">
        <w:rPr>
          <w:rFonts w:cstheme="minorHAnsi"/>
          <w:sz w:val="24"/>
          <w:szCs w:val="24"/>
        </w:rPr>
        <w:t xml:space="preserve">should be able to get your </w:t>
      </w:r>
      <w:r w:rsidR="002976FC">
        <w:rPr>
          <w:rFonts w:cstheme="minorHAnsi"/>
          <w:sz w:val="24"/>
          <w:szCs w:val="24"/>
        </w:rPr>
        <w:t xml:space="preserve">merit increase implemented.  </w:t>
      </w:r>
      <w:r w:rsidR="00783EF2">
        <w:rPr>
          <w:rFonts w:cstheme="minorHAnsi"/>
          <w:sz w:val="24"/>
          <w:szCs w:val="24"/>
        </w:rPr>
        <w:t>But y</w:t>
      </w:r>
      <w:r w:rsidR="00E62466">
        <w:rPr>
          <w:rFonts w:cstheme="minorHAnsi"/>
          <w:sz w:val="24"/>
          <w:szCs w:val="24"/>
        </w:rPr>
        <w:t>ou</w:t>
      </w:r>
      <w:r w:rsidR="00996E7A" w:rsidRPr="00DF6ED0">
        <w:rPr>
          <w:rFonts w:cstheme="minorHAnsi"/>
          <w:sz w:val="24"/>
          <w:szCs w:val="24"/>
        </w:rPr>
        <w:t xml:space="preserve"> should contact staff to further discuss the details of this situation</w:t>
      </w:r>
      <w:r w:rsidR="00D343E2">
        <w:rPr>
          <w:rFonts w:cstheme="minorHAnsi"/>
          <w:sz w:val="24"/>
          <w:szCs w:val="24"/>
        </w:rPr>
        <w:t>.</w:t>
      </w:r>
      <w:r>
        <w:rPr>
          <w:rFonts w:cstheme="minorHAnsi"/>
          <w:sz w:val="24"/>
          <w:szCs w:val="24"/>
        </w:rPr>
        <w:t xml:space="preserve">  Don’t wait, since there are usually strict time limits on your ability to challenge or grieve evaluations.</w:t>
      </w:r>
    </w:p>
    <w:p w14:paraId="7D0667AD" w14:textId="77777777" w:rsidR="00701497" w:rsidRPr="00DF6ED0" w:rsidRDefault="00701497" w:rsidP="00DF6ED0">
      <w:pPr>
        <w:spacing w:after="0" w:line="240" w:lineRule="auto"/>
        <w:jc w:val="both"/>
        <w:rPr>
          <w:rFonts w:cstheme="minorHAnsi"/>
          <w:b/>
          <w:sz w:val="24"/>
          <w:szCs w:val="24"/>
        </w:rPr>
      </w:pPr>
    </w:p>
    <w:p w14:paraId="040C564F" w14:textId="309CB7C4" w:rsidR="00024A59" w:rsidRPr="00DF6ED0" w:rsidRDefault="00024A59" w:rsidP="00DF6ED0">
      <w:pPr>
        <w:spacing w:after="0" w:line="240" w:lineRule="auto"/>
        <w:jc w:val="both"/>
        <w:rPr>
          <w:rFonts w:cstheme="minorHAnsi"/>
          <w:b/>
          <w:sz w:val="24"/>
          <w:szCs w:val="24"/>
          <w:u w:val="single"/>
        </w:rPr>
      </w:pPr>
      <w:r w:rsidRPr="00DF6ED0">
        <w:rPr>
          <w:rFonts w:cstheme="minorHAnsi"/>
          <w:b/>
          <w:sz w:val="24"/>
          <w:szCs w:val="24"/>
          <w:u w:val="single"/>
        </w:rPr>
        <w:t>Question</w:t>
      </w:r>
      <w:r w:rsidRPr="00DF6ED0">
        <w:rPr>
          <w:rFonts w:cstheme="minorHAnsi"/>
          <w:b/>
          <w:sz w:val="24"/>
          <w:szCs w:val="24"/>
        </w:rPr>
        <w:t>:  Is there any law or guideline as far as someone using their personal vehicle or being forced to use an Agency vehicle for Agency-related travel?  When someone uses an Agency vehicle on a trip, they are restricted as to where they can go on their off hours due to the GPS policy.  In the past, we were not forced to travel in an Agency vehicle, we could use our own personal vehicles for travel to training classes and/or other Agency-related travel.  We prefer to use our own vehicles, but the Agency is now proposing to change this.  Do we have to comply?  What are we allowed to ask for as far as changing this requirement?</w:t>
      </w:r>
    </w:p>
    <w:p w14:paraId="6857B657" w14:textId="77777777" w:rsidR="00024A59" w:rsidRPr="00DF6ED0" w:rsidRDefault="00024A59" w:rsidP="00DF6ED0">
      <w:pPr>
        <w:spacing w:after="0" w:line="240" w:lineRule="auto"/>
        <w:jc w:val="both"/>
        <w:rPr>
          <w:rFonts w:cstheme="minorHAnsi"/>
          <w:b/>
          <w:sz w:val="24"/>
          <w:szCs w:val="24"/>
          <w:u w:val="single"/>
        </w:rPr>
      </w:pPr>
    </w:p>
    <w:p w14:paraId="37EF66D5" w14:textId="6028670D" w:rsidR="004B5BFF" w:rsidRDefault="00024A59" w:rsidP="007905CE">
      <w:pPr>
        <w:spacing w:after="0" w:line="240" w:lineRule="auto"/>
        <w:jc w:val="both"/>
        <w:rPr>
          <w:rFonts w:cstheme="minorHAnsi"/>
          <w:sz w:val="24"/>
          <w:szCs w:val="24"/>
        </w:rPr>
      </w:pPr>
      <w:r w:rsidRPr="004A0FDA">
        <w:rPr>
          <w:rFonts w:cstheme="minorHAnsi"/>
          <w:b/>
          <w:sz w:val="24"/>
          <w:szCs w:val="24"/>
        </w:rPr>
        <w:t>Answer</w:t>
      </w:r>
      <w:r w:rsidRPr="00DF6ED0">
        <w:rPr>
          <w:rFonts w:cstheme="minorHAnsi"/>
          <w:sz w:val="24"/>
          <w:szCs w:val="24"/>
        </w:rPr>
        <w:t xml:space="preserve">:  </w:t>
      </w:r>
      <w:r w:rsidR="00032275">
        <w:rPr>
          <w:rFonts w:cstheme="minorHAnsi"/>
          <w:sz w:val="24"/>
          <w:szCs w:val="24"/>
        </w:rPr>
        <w:t xml:space="preserve"> </w:t>
      </w:r>
      <w:r w:rsidR="002078AD">
        <w:rPr>
          <w:rFonts w:cstheme="minorHAnsi"/>
          <w:sz w:val="24"/>
          <w:szCs w:val="24"/>
        </w:rPr>
        <w:t>There’s no law directly about this, but if the</w:t>
      </w:r>
      <w:r w:rsidR="00996E7A" w:rsidRPr="00DF6ED0">
        <w:rPr>
          <w:rFonts w:cstheme="minorHAnsi"/>
          <w:sz w:val="24"/>
          <w:szCs w:val="24"/>
        </w:rPr>
        <w:t xml:space="preserve"> Agency </w:t>
      </w:r>
      <w:r w:rsidR="00032275">
        <w:rPr>
          <w:rFonts w:cstheme="minorHAnsi"/>
          <w:sz w:val="24"/>
          <w:szCs w:val="24"/>
        </w:rPr>
        <w:t xml:space="preserve">creates a new policy, or </w:t>
      </w:r>
      <w:r w:rsidR="00996E7A" w:rsidRPr="00DF6ED0">
        <w:rPr>
          <w:rFonts w:cstheme="minorHAnsi"/>
          <w:sz w:val="24"/>
          <w:szCs w:val="24"/>
        </w:rPr>
        <w:t>changes a</w:t>
      </w:r>
      <w:r w:rsidR="00032275">
        <w:rPr>
          <w:rFonts w:cstheme="minorHAnsi"/>
          <w:sz w:val="24"/>
          <w:szCs w:val="24"/>
        </w:rPr>
        <w:t>n existing</w:t>
      </w:r>
      <w:r w:rsidR="00996E7A" w:rsidRPr="00DF6ED0">
        <w:rPr>
          <w:rFonts w:cstheme="minorHAnsi"/>
          <w:sz w:val="24"/>
          <w:szCs w:val="24"/>
        </w:rPr>
        <w:t xml:space="preserve"> policy</w:t>
      </w:r>
      <w:r w:rsidR="00032275">
        <w:rPr>
          <w:rFonts w:cstheme="minorHAnsi"/>
          <w:sz w:val="24"/>
          <w:szCs w:val="24"/>
        </w:rPr>
        <w:t>,</w:t>
      </w:r>
      <w:r w:rsidR="00996E7A" w:rsidRPr="00DF6ED0">
        <w:rPr>
          <w:rFonts w:cstheme="minorHAnsi"/>
          <w:sz w:val="24"/>
          <w:szCs w:val="24"/>
        </w:rPr>
        <w:t xml:space="preserve"> </w:t>
      </w:r>
      <w:r w:rsidR="00032275">
        <w:rPr>
          <w:rFonts w:cstheme="minorHAnsi"/>
          <w:sz w:val="24"/>
          <w:szCs w:val="24"/>
        </w:rPr>
        <w:t>and it concerns your</w:t>
      </w:r>
      <w:r w:rsidR="00996E7A" w:rsidRPr="00DF6ED0">
        <w:rPr>
          <w:rFonts w:cstheme="minorHAnsi"/>
          <w:sz w:val="24"/>
          <w:szCs w:val="24"/>
        </w:rPr>
        <w:t xml:space="preserve"> terms or conditions of employment, they </w:t>
      </w:r>
      <w:r w:rsidR="00032275">
        <w:rPr>
          <w:rFonts w:cstheme="minorHAnsi"/>
          <w:sz w:val="24"/>
          <w:szCs w:val="24"/>
        </w:rPr>
        <w:t xml:space="preserve">must notify your Association and allow for </w:t>
      </w:r>
      <w:r w:rsidR="00996E7A" w:rsidRPr="00DF6ED0">
        <w:rPr>
          <w:rFonts w:cstheme="minorHAnsi"/>
          <w:sz w:val="24"/>
          <w:szCs w:val="24"/>
        </w:rPr>
        <w:t xml:space="preserve">meet-and-confer.  </w:t>
      </w:r>
      <w:r w:rsidR="004B5BFF">
        <w:rPr>
          <w:rFonts w:cstheme="minorHAnsi"/>
          <w:sz w:val="24"/>
          <w:szCs w:val="24"/>
        </w:rPr>
        <w:t xml:space="preserve">Your Agency may have a Travel Policy that discusses when you must use </w:t>
      </w:r>
      <w:r w:rsidR="00D41377">
        <w:rPr>
          <w:rFonts w:cstheme="minorHAnsi"/>
          <w:sz w:val="24"/>
          <w:szCs w:val="24"/>
        </w:rPr>
        <w:t>work</w:t>
      </w:r>
      <w:r w:rsidR="004B5BFF">
        <w:rPr>
          <w:rFonts w:cstheme="minorHAnsi"/>
          <w:sz w:val="24"/>
          <w:szCs w:val="24"/>
        </w:rPr>
        <w:t xml:space="preserve"> vehicles and when you can use your own vehicle for off-site events that </w:t>
      </w:r>
      <w:r w:rsidR="004B5BFF">
        <w:rPr>
          <w:rFonts w:cstheme="minorHAnsi"/>
          <w:sz w:val="24"/>
          <w:szCs w:val="24"/>
        </w:rPr>
        <w:t xml:space="preserve">occur after hours or on weekends.  You might renegotiate this policy to make it clear it’s your choice which vehicle to use.  </w:t>
      </w:r>
      <w:r w:rsidR="00D41377">
        <w:rPr>
          <w:rFonts w:cstheme="minorHAnsi"/>
          <w:sz w:val="24"/>
          <w:szCs w:val="24"/>
        </w:rPr>
        <w:t>You can negotiate a policy</w:t>
      </w:r>
      <w:r w:rsidR="00CD4CE1">
        <w:rPr>
          <w:rFonts w:cstheme="minorHAnsi"/>
          <w:sz w:val="24"/>
          <w:szCs w:val="24"/>
        </w:rPr>
        <w:t xml:space="preserve"> too,</w:t>
      </w:r>
      <w:r w:rsidR="00D41377">
        <w:rPr>
          <w:rFonts w:cstheme="minorHAnsi"/>
          <w:sz w:val="24"/>
          <w:szCs w:val="24"/>
        </w:rPr>
        <w:t xml:space="preserve"> i</w:t>
      </w:r>
      <w:r w:rsidR="004B5BFF">
        <w:rPr>
          <w:rFonts w:cstheme="minorHAnsi"/>
          <w:sz w:val="24"/>
          <w:szCs w:val="24"/>
        </w:rPr>
        <w:t xml:space="preserve">f they don’t have </w:t>
      </w:r>
      <w:r w:rsidR="00D41377">
        <w:rPr>
          <w:rFonts w:cstheme="minorHAnsi"/>
          <w:sz w:val="24"/>
          <w:szCs w:val="24"/>
        </w:rPr>
        <w:t>one</w:t>
      </w:r>
      <w:r w:rsidR="004B5BFF">
        <w:rPr>
          <w:rFonts w:cstheme="minorHAnsi"/>
          <w:sz w:val="24"/>
          <w:szCs w:val="24"/>
        </w:rPr>
        <w:t>.</w:t>
      </w:r>
    </w:p>
    <w:p w14:paraId="63D8D1A2" w14:textId="77777777" w:rsidR="004B5BFF" w:rsidRDefault="004B5BFF" w:rsidP="007905CE">
      <w:pPr>
        <w:spacing w:after="0" w:line="240" w:lineRule="auto"/>
        <w:jc w:val="both"/>
        <w:rPr>
          <w:rFonts w:cstheme="minorHAnsi"/>
          <w:sz w:val="24"/>
          <w:szCs w:val="24"/>
        </w:rPr>
      </w:pPr>
    </w:p>
    <w:p w14:paraId="56DCFB4A" w14:textId="4B1F1E72" w:rsidR="00032275" w:rsidRDefault="00996E7A" w:rsidP="007905CE">
      <w:pPr>
        <w:spacing w:after="0" w:line="240" w:lineRule="auto"/>
        <w:jc w:val="both"/>
        <w:rPr>
          <w:rFonts w:cstheme="minorHAnsi"/>
          <w:color w:val="000000"/>
          <w:sz w:val="24"/>
          <w:szCs w:val="24"/>
        </w:rPr>
      </w:pPr>
      <w:r w:rsidRPr="00DF6ED0">
        <w:rPr>
          <w:rFonts w:cstheme="minorHAnsi"/>
          <w:sz w:val="24"/>
          <w:szCs w:val="24"/>
        </w:rPr>
        <w:t xml:space="preserve">The </w:t>
      </w:r>
      <w:r w:rsidR="00E62466">
        <w:rPr>
          <w:rFonts w:cstheme="minorHAnsi"/>
          <w:sz w:val="24"/>
          <w:szCs w:val="24"/>
        </w:rPr>
        <w:t>Agency</w:t>
      </w:r>
      <w:r w:rsidRPr="00DF6ED0">
        <w:rPr>
          <w:rFonts w:cstheme="minorHAnsi"/>
          <w:sz w:val="24"/>
          <w:szCs w:val="24"/>
        </w:rPr>
        <w:t xml:space="preserve"> </w:t>
      </w:r>
      <w:r w:rsidR="00E62466">
        <w:rPr>
          <w:rFonts w:cstheme="minorHAnsi"/>
          <w:sz w:val="24"/>
          <w:szCs w:val="24"/>
        </w:rPr>
        <w:t xml:space="preserve">generally can’t </w:t>
      </w:r>
      <w:r w:rsidRPr="00DF6ED0">
        <w:rPr>
          <w:rFonts w:cstheme="minorHAnsi"/>
          <w:sz w:val="24"/>
          <w:szCs w:val="24"/>
        </w:rPr>
        <w:t>force you to use the</w:t>
      </w:r>
      <w:r w:rsidR="00E62466">
        <w:rPr>
          <w:rFonts w:cstheme="minorHAnsi"/>
          <w:sz w:val="24"/>
          <w:szCs w:val="24"/>
        </w:rPr>
        <w:t>ir</w:t>
      </w:r>
      <w:r w:rsidRPr="00DF6ED0">
        <w:rPr>
          <w:rFonts w:cstheme="minorHAnsi"/>
          <w:sz w:val="24"/>
          <w:szCs w:val="24"/>
        </w:rPr>
        <w:t xml:space="preserve"> vehicle</w:t>
      </w:r>
      <w:r w:rsidR="00E62466">
        <w:rPr>
          <w:rFonts w:cstheme="minorHAnsi"/>
          <w:sz w:val="24"/>
          <w:szCs w:val="24"/>
        </w:rPr>
        <w:t xml:space="preserve"> on non-work time</w:t>
      </w:r>
      <w:r w:rsidR="00032275">
        <w:rPr>
          <w:rFonts w:cstheme="minorHAnsi"/>
          <w:sz w:val="24"/>
          <w:szCs w:val="24"/>
        </w:rPr>
        <w:t xml:space="preserve"> (and </w:t>
      </w:r>
      <w:r w:rsidR="00B62328">
        <w:rPr>
          <w:rFonts w:cstheme="minorHAnsi"/>
          <w:sz w:val="24"/>
          <w:szCs w:val="24"/>
        </w:rPr>
        <w:t>often</w:t>
      </w:r>
      <w:r w:rsidR="00032275">
        <w:rPr>
          <w:rFonts w:cstheme="minorHAnsi"/>
          <w:sz w:val="24"/>
          <w:szCs w:val="24"/>
        </w:rPr>
        <w:t xml:space="preserve"> this is strictly prohibited)</w:t>
      </w:r>
      <w:r w:rsidRPr="00DF6ED0">
        <w:rPr>
          <w:rFonts w:cstheme="minorHAnsi"/>
          <w:sz w:val="24"/>
          <w:szCs w:val="24"/>
        </w:rPr>
        <w:t xml:space="preserve">. </w:t>
      </w:r>
      <w:r w:rsidR="00032275">
        <w:rPr>
          <w:rFonts w:cstheme="minorHAnsi"/>
          <w:sz w:val="24"/>
          <w:szCs w:val="24"/>
        </w:rPr>
        <w:t xml:space="preserve"> But if they’re paying you to work</w:t>
      </w:r>
      <w:r w:rsidR="00B62328">
        <w:rPr>
          <w:rFonts w:cstheme="minorHAnsi"/>
          <w:sz w:val="24"/>
          <w:szCs w:val="24"/>
        </w:rPr>
        <w:t xml:space="preserve"> or to travel</w:t>
      </w:r>
      <w:r w:rsidR="00032275">
        <w:rPr>
          <w:rFonts w:cstheme="minorHAnsi"/>
          <w:sz w:val="24"/>
          <w:szCs w:val="24"/>
        </w:rPr>
        <w:t xml:space="preserve">, even after hours, they can require you </w:t>
      </w:r>
      <w:r w:rsidR="00B62328">
        <w:rPr>
          <w:rFonts w:cstheme="minorHAnsi"/>
          <w:sz w:val="24"/>
          <w:szCs w:val="24"/>
        </w:rPr>
        <w:t xml:space="preserve">to </w:t>
      </w:r>
      <w:r w:rsidR="00032275">
        <w:rPr>
          <w:rFonts w:cstheme="minorHAnsi"/>
          <w:sz w:val="24"/>
          <w:szCs w:val="24"/>
        </w:rPr>
        <w:t>use their vehicle.</w:t>
      </w:r>
      <w:r w:rsidR="00B62328">
        <w:rPr>
          <w:rFonts w:cstheme="minorHAnsi"/>
          <w:sz w:val="24"/>
          <w:szCs w:val="24"/>
        </w:rPr>
        <w:t xml:space="preserve">  </w:t>
      </w:r>
      <w:r w:rsidR="004B5BFF">
        <w:rPr>
          <w:rFonts w:cstheme="minorHAnsi"/>
          <w:sz w:val="24"/>
          <w:szCs w:val="24"/>
        </w:rPr>
        <w:t xml:space="preserve">For weekend events, it’s not likely they’re paying you for the entire weekend.  In those cases, you should prevail in convincing the Agency to let you </w:t>
      </w:r>
      <w:r w:rsidR="00B8490B">
        <w:rPr>
          <w:rFonts w:cstheme="minorHAnsi"/>
          <w:sz w:val="24"/>
          <w:szCs w:val="24"/>
        </w:rPr>
        <w:t>bring</w:t>
      </w:r>
      <w:r w:rsidR="004B5BFF">
        <w:rPr>
          <w:rFonts w:cstheme="minorHAnsi"/>
          <w:sz w:val="24"/>
          <w:szCs w:val="24"/>
        </w:rPr>
        <w:t xml:space="preserve"> your own vehicle, s</w:t>
      </w:r>
      <w:r w:rsidR="00FD31D7">
        <w:rPr>
          <w:rFonts w:cstheme="minorHAnsi"/>
          <w:sz w:val="24"/>
          <w:szCs w:val="24"/>
        </w:rPr>
        <w:t>o</w:t>
      </w:r>
      <w:r w:rsidR="004B5BFF">
        <w:rPr>
          <w:rFonts w:cstheme="minorHAnsi"/>
          <w:sz w:val="24"/>
          <w:szCs w:val="24"/>
        </w:rPr>
        <w:t xml:space="preserve"> long as </w:t>
      </w:r>
      <w:r w:rsidR="00CD4CE1">
        <w:rPr>
          <w:rFonts w:cstheme="minorHAnsi"/>
          <w:sz w:val="24"/>
          <w:szCs w:val="24"/>
        </w:rPr>
        <w:t>a</w:t>
      </w:r>
      <w:r w:rsidR="004B5BFF">
        <w:rPr>
          <w:rFonts w:cstheme="minorHAnsi"/>
          <w:sz w:val="24"/>
          <w:szCs w:val="24"/>
        </w:rPr>
        <w:t xml:space="preserve"> policy doesn’t expressly prohibit this.  You might also request that the Agency </w:t>
      </w:r>
      <w:r w:rsidR="002976FC">
        <w:rPr>
          <w:rFonts w:cstheme="minorHAnsi"/>
          <w:sz w:val="24"/>
          <w:szCs w:val="24"/>
        </w:rPr>
        <w:t>re</w:t>
      </w:r>
      <w:r w:rsidRPr="00DF6ED0">
        <w:rPr>
          <w:rFonts w:cstheme="minorHAnsi"/>
          <w:color w:val="000000"/>
          <w:sz w:val="24"/>
          <w:szCs w:val="24"/>
        </w:rPr>
        <w:t xml:space="preserve">imburse </w:t>
      </w:r>
      <w:r w:rsidR="002976FC">
        <w:rPr>
          <w:rFonts w:cstheme="minorHAnsi"/>
          <w:color w:val="000000"/>
          <w:sz w:val="24"/>
          <w:szCs w:val="24"/>
        </w:rPr>
        <w:t xml:space="preserve">you for the </w:t>
      </w:r>
      <w:r w:rsidRPr="00DF6ED0">
        <w:rPr>
          <w:rFonts w:cstheme="minorHAnsi"/>
          <w:color w:val="000000"/>
          <w:sz w:val="24"/>
          <w:szCs w:val="24"/>
        </w:rPr>
        <w:t>cost of driving</w:t>
      </w:r>
      <w:r w:rsidR="002976FC">
        <w:rPr>
          <w:rFonts w:cstheme="minorHAnsi"/>
          <w:color w:val="000000"/>
          <w:sz w:val="24"/>
          <w:szCs w:val="24"/>
        </w:rPr>
        <w:t xml:space="preserve"> your own vehicle</w:t>
      </w:r>
      <w:r w:rsidRPr="00DF6ED0">
        <w:rPr>
          <w:rFonts w:cstheme="minorHAnsi"/>
          <w:color w:val="000000"/>
          <w:sz w:val="24"/>
          <w:szCs w:val="24"/>
        </w:rPr>
        <w:t xml:space="preserve">. </w:t>
      </w:r>
      <w:r w:rsidR="00B62328">
        <w:rPr>
          <w:rFonts w:cstheme="minorHAnsi"/>
          <w:color w:val="000000"/>
          <w:sz w:val="24"/>
          <w:szCs w:val="24"/>
        </w:rPr>
        <w:t xml:space="preserve"> </w:t>
      </w:r>
      <w:r w:rsidR="00B8490B">
        <w:rPr>
          <w:rFonts w:cstheme="minorHAnsi"/>
          <w:color w:val="000000"/>
          <w:sz w:val="24"/>
          <w:szCs w:val="24"/>
        </w:rPr>
        <w:t>But i</w:t>
      </w:r>
      <w:r w:rsidR="004B5BFF">
        <w:rPr>
          <w:rFonts w:cstheme="minorHAnsi"/>
          <w:color w:val="000000"/>
          <w:sz w:val="24"/>
          <w:szCs w:val="24"/>
        </w:rPr>
        <w:t>f they refuse, y</w:t>
      </w:r>
      <w:r w:rsidR="00613F4F">
        <w:rPr>
          <w:rFonts w:cstheme="minorHAnsi"/>
          <w:color w:val="000000"/>
          <w:sz w:val="24"/>
          <w:szCs w:val="24"/>
        </w:rPr>
        <w:t xml:space="preserve">ou might </w:t>
      </w:r>
      <w:r w:rsidR="00B8490B">
        <w:rPr>
          <w:rFonts w:cstheme="minorHAnsi"/>
          <w:color w:val="000000"/>
          <w:sz w:val="24"/>
          <w:szCs w:val="24"/>
        </w:rPr>
        <w:t xml:space="preserve">suggest taking </w:t>
      </w:r>
      <w:r w:rsidR="004B5BFF">
        <w:rPr>
          <w:rFonts w:cstheme="minorHAnsi"/>
          <w:color w:val="000000"/>
          <w:sz w:val="24"/>
          <w:szCs w:val="24"/>
        </w:rPr>
        <w:t xml:space="preserve">your own vehicle – </w:t>
      </w:r>
      <w:r w:rsidR="00B8490B">
        <w:rPr>
          <w:rFonts w:cstheme="minorHAnsi"/>
          <w:color w:val="000000"/>
          <w:sz w:val="24"/>
          <w:szCs w:val="24"/>
        </w:rPr>
        <w:t>w</w:t>
      </w:r>
      <w:r w:rsidR="004B5BFF">
        <w:rPr>
          <w:rFonts w:cstheme="minorHAnsi"/>
          <w:color w:val="000000"/>
          <w:sz w:val="24"/>
          <w:szCs w:val="24"/>
        </w:rPr>
        <w:t xml:space="preserve">ithout reimbursement – </w:t>
      </w:r>
      <w:r w:rsidR="00B8490B">
        <w:rPr>
          <w:rFonts w:cstheme="minorHAnsi"/>
          <w:color w:val="000000"/>
          <w:sz w:val="24"/>
          <w:szCs w:val="24"/>
        </w:rPr>
        <w:t xml:space="preserve">simply </w:t>
      </w:r>
      <w:r w:rsidR="004B5BFF">
        <w:rPr>
          <w:rFonts w:cstheme="minorHAnsi"/>
          <w:color w:val="000000"/>
          <w:sz w:val="24"/>
          <w:szCs w:val="24"/>
        </w:rPr>
        <w:t xml:space="preserve">to avoid </w:t>
      </w:r>
      <w:r w:rsidR="00B8490B">
        <w:rPr>
          <w:rFonts w:cstheme="minorHAnsi"/>
          <w:color w:val="000000"/>
          <w:sz w:val="24"/>
          <w:szCs w:val="24"/>
        </w:rPr>
        <w:t xml:space="preserve">having to take the </w:t>
      </w:r>
      <w:r w:rsidR="00475891">
        <w:rPr>
          <w:rFonts w:cstheme="minorHAnsi"/>
          <w:color w:val="000000"/>
          <w:sz w:val="24"/>
          <w:szCs w:val="24"/>
        </w:rPr>
        <w:t xml:space="preserve">work </w:t>
      </w:r>
      <w:r w:rsidR="00B8490B">
        <w:rPr>
          <w:rFonts w:cstheme="minorHAnsi"/>
          <w:color w:val="000000"/>
          <w:sz w:val="24"/>
          <w:szCs w:val="24"/>
        </w:rPr>
        <w:t xml:space="preserve">vehicle and be subject to </w:t>
      </w:r>
      <w:r w:rsidR="00613F4F">
        <w:rPr>
          <w:rFonts w:cstheme="minorHAnsi"/>
          <w:color w:val="000000"/>
          <w:sz w:val="24"/>
          <w:szCs w:val="24"/>
        </w:rPr>
        <w:t>the GPS tracking</w:t>
      </w:r>
      <w:r w:rsidR="00B8490B">
        <w:rPr>
          <w:rFonts w:cstheme="minorHAnsi"/>
          <w:color w:val="000000"/>
          <w:sz w:val="24"/>
          <w:szCs w:val="24"/>
        </w:rPr>
        <w:t xml:space="preserve"> during non-work time</w:t>
      </w:r>
      <w:r w:rsidR="00613F4F">
        <w:rPr>
          <w:rFonts w:cstheme="minorHAnsi"/>
          <w:color w:val="000000"/>
          <w:sz w:val="24"/>
          <w:szCs w:val="24"/>
        </w:rPr>
        <w:t>.</w:t>
      </w:r>
    </w:p>
    <w:p w14:paraId="22A05BF6" w14:textId="77777777" w:rsidR="00032275" w:rsidRDefault="00032275" w:rsidP="007905CE">
      <w:pPr>
        <w:spacing w:after="0" w:line="240" w:lineRule="auto"/>
        <w:jc w:val="both"/>
        <w:rPr>
          <w:rFonts w:cstheme="minorHAnsi"/>
          <w:sz w:val="24"/>
          <w:szCs w:val="24"/>
        </w:rPr>
      </w:pPr>
    </w:p>
    <w:p w14:paraId="377178BD" w14:textId="76E22BE6" w:rsidR="00FA3C7F" w:rsidRPr="0089637F" w:rsidRDefault="004B5BFF" w:rsidP="007905CE">
      <w:pPr>
        <w:spacing w:after="0" w:line="240" w:lineRule="auto"/>
        <w:jc w:val="both"/>
        <w:rPr>
          <w:rFonts w:cstheme="minorHAnsi"/>
          <w:sz w:val="25"/>
          <w:szCs w:val="25"/>
        </w:rPr>
      </w:pPr>
      <w:r>
        <w:rPr>
          <w:rFonts w:cstheme="minorHAnsi"/>
          <w:sz w:val="24"/>
          <w:szCs w:val="24"/>
        </w:rPr>
        <w:t xml:space="preserve">Speaking of which, </w:t>
      </w:r>
      <w:r w:rsidR="00996E7A" w:rsidRPr="00DF6ED0">
        <w:rPr>
          <w:rFonts w:cstheme="minorHAnsi"/>
          <w:sz w:val="24"/>
          <w:szCs w:val="24"/>
        </w:rPr>
        <w:t>GPS polic</w:t>
      </w:r>
      <w:r>
        <w:rPr>
          <w:rFonts w:cstheme="minorHAnsi"/>
          <w:sz w:val="24"/>
          <w:szCs w:val="24"/>
        </w:rPr>
        <w:t>ies are</w:t>
      </w:r>
      <w:r w:rsidR="00996E7A" w:rsidRPr="00DF6ED0">
        <w:rPr>
          <w:rFonts w:cstheme="minorHAnsi"/>
          <w:sz w:val="24"/>
          <w:szCs w:val="24"/>
        </w:rPr>
        <w:t xml:space="preserve"> </w:t>
      </w:r>
      <w:r w:rsidR="00032275">
        <w:rPr>
          <w:rFonts w:cstheme="minorHAnsi"/>
          <w:sz w:val="24"/>
          <w:szCs w:val="24"/>
        </w:rPr>
        <w:t>subject t</w:t>
      </w:r>
      <w:r w:rsidR="00996E7A" w:rsidRPr="00DF6ED0">
        <w:rPr>
          <w:rFonts w:cstheme="minorHAnsi"/>
          <w:sz w:val="24"/>
          <w:szCs w:val="24"/>
        </w:rPr>
        <w:t>o a meet-and-confer</w:t>
      </w:r>
      <w:r>
        <w:rPr>
          <w:rFonts w:cstheme="minorHAnsi"/>
          <w:sz w:val="24"/>
          <w:szCs w:val="24"/>
        </w:rPr>
        <w:t xml:space="preserve"> too</w:t>
      </w:r>
      <w:r w:rsidR="00996E7A" w:rsidRPr="00DF6ED0">
        <w:rPr>
          <w:rFonts w:cstheme="minorHAnsi"/>
          <w:sz w:val="24"/>
          <w:szCs w:val="24"/>
        </w:rPr>
        <w:t xml:space="preserve">, especially </w:t>
      </w:r>
      <w:r w:rsidR="002078AD">
        <w:rPr>
          <w:rFonts w:cstheme="minorHAnsi"/>
          <w:sz w:val="24"/>
          <w:szCs w:val="24"/>
        </w:rPr>
        <w:t xml:space="preserve">if </w:t>
      </w:r>
      <w:r>
        <w:rPr>
          <w:rFonts w:cstheme="minorHAnsi"/>
          <w:sz w:val="24"/>
          <w:szCs w:val="24"/>
        </w:rPr>
        <w:t>violations</w:t>
      </w:r>
      <w:r w:rsidR="002078AD">
        <w:rPr>
          <w:rFonts w:cstheme="minorHAnsi"/>
          <w:sz w:val="24"/>
          <w:szCs w:val="24"/>
        </w:rPr>
        <w:t xml:space="preserve"> </w:t>
      </w:r>
      <w:r w:rsidR="00996E7A" w:rsidRPr="00DF6ED0">
        <w:rPr>
          <w:rFonts w:cstheme="minorHAnsi"/>
          <w:sz w:val="24"/>
          <w:szCs w:val="24"/>
        </w:rPr>
        <w:t xml:space="preserve">could lead to discipline.  The </w:t>
      </w:r>
      <w:r w:rsidR="00613F4F">
        <w:rPr>
          <w:rFonts w:cstheme="minorHAnsi"/>
          <w:sz w:val="24"/>
          <w:szCs w:val="24"/>
        </w:rPr>
        <w:t>Agency</w:t>
      </w:r>
      <w:r w:rsidR="00996E7A" w:rsidRPr="00DF6ED0">
        <w:rPr>
          <w:rFonts w:cstheme="minorHAnsi"/>
          <w:sz w:val="24"/>
          <w:szCs w:val="24"/>
        </w:rPr>
        <w:t xml:space="preserve"> </w:t>
      </w:r>
      <w:r w:rsidR="00032275">
        <w:rPr>
          <w:rFonts w:cstheme="minorHAnsi"/>
          <w:sz w:val="24"/>
          <w:szCs w:val="24"/>
        </w:rPr>
        <w:t xml:space="preserve">has a right to be </w:t>
      </w:r>
      <w:r w:rsidR="00996E7A" w:rsidRPr="00DF6ED0">
        <w:rPr>
          <w:rFonts w:cstheme="minorHAnsi"/>
          <w:sz w:val="24"/>
          <w:szCs w:val="24"/>
        </w:rPr>
        <w:t>concerned about how the</w:t>
      </w:r>
      <w:r w:rsidR="00032275">
        <w:rPr>
          <w:rFonts w:cstheme="minorHAnsi"/>
          <w:sz w:val="24"/>
          <w:szCs w:val="24"/>
        </w:rPr>
        <w:t xml:space="preserve">ir equipment </w:t>
      </w:r>
      <w:r w:rsidR="00996E7A" w:rsidRPr="00DF6ED0">
        <w:rPr>
          <w:rFonts w:cstheme="minorHAnsi"/>
          <w:sz w:val="24"/>
          <w:szCs w:val="24"/>
        </w:rPr>
        <w:t xml:space="preserve">is used </w:t>
      </w:r>
      <w:r w:rsidR="00032275">
        <w:rPr>
          <w:rFonts w:cstheme="minorHAnsi"/>
          <w:sz w:val="24"/>
          <w:szCs w:val="24"/>
        </w:rPr>
        <w:t>or misused</w:t>
      </w:r>
      <w:r w:rsidR="00996E7A" w:rsidRPr="00DF6ED0">
        <w:rPr>
          <w:rFonts w:cstheme="minorHAnsi"/>
          <w:sz w:val="24"/>
          <w:szCs w:val="24"/>
        </w:rPr>
        <w:t xml:space="preserve">.  </w:t>
      </w:r>
      <w:r w:rsidR="002078AD">
        <w:rPr>
          <w:rFonts w:cstheme="minorHAnsi"/>
          <w:sz w:val="24"/>
          <w:szCs w:val="24"/>
        </w:rPr>
        <w:t>This can include the obvious, like speeding, a</w:t>
      </w:r>
      <w:r w:rsidR="00613F4F">
        <w:rPr>
          <w:rFonts w:cstheme="minorHAnsi"/>
          <w:sz w:val="24"/>
          <w:szCs w:val="24"/>
        </w:rPr>
        <w:t>nd</w:t>
      </w:r>
      <w:r w:rsidR="002078AD">
        <w:rPr>
          <w:rFonts w:cstheme="minorHAnsi"/>
          <w:sz w:val="24"/>
          <w:szCs w:val="24"/>
        </w:rPr>
        <w:t xml:space="preserve"> the less obvious, like excessive idling.  B</w:t>
      </w:r>
      <w:r w:rsidR="00032275">
        <w:rPr>
          <w:rFonts w:cstheme="minorHAnsi"/>
          <w:sz w:val="24"/>
          <w:szCs w:val="24"/>
        </w:rPr>
        <w:t>ut</w:t>
      </w:r>
      <w:r w:rsidR="00996E7A" w:rsidRPr="00DF6ED0">
        <w:rPr>
          <w:rFonts w:cstheme="minorHAnsi"/>
          <w:sz w:val="24"/>
          <w:szCs w:val="24"/>
        </w:rPr>
        <w:t xml:space="preserve"> </w:t>
      </w:r>
      <w:r w:rsidR="002078AD">
        <w:rPr>
          <w:rFonts w:cstheme="minorHAnsi"/>
          <w:sz w:val="24"/>
          <w:szCs w:val="24"/>
        </w:rPr>
        <w:t xml:space="preserve">you </w:t>
      </w:r>
      <w:r w:rsidR="00996E7A" w:rsidRPr="00DF6ED0">
        <w:rPr>
          <w:rFonts w:cstheme="minorHAnsi"/>
          <w:sz w:val="24"/>
          <w:szCs w:val="24"/>
        </w:rPr>
        <w:t xml:space="preserve">have </w:t>
      </w:r>
      <w:r w:rsidR="00B62328">
        <w:rPr>
          <w:rFonts w:cstheme="minorHAnsi"/>
          <w:sz w:val="24"/>
          <w:szCs w:val="24"/>
        </w:rPr>
        <w:t>legitimate concerns too, like meal and rest breaks</w:t>
      </w:r>
      <w:r>
        <w:rPr>
          <w:rFonts w:cstheme="minorHAnsi"/>
          <w:sz w:val="24"/>
          <w:szCs w:val="24"/>
        </w:rPr>
        <w:t xml:space="preserve">, and </w:t>
      </w:r>
      <w:r w:rsidR="008A7CD8">
        <w:rPr>
          <w:rFonts w:cstheme="minorHAnsi"/>
          <w:sz w:val="24"/>
          <w:szCs w:val="24"/>
        </w:rPr>
        <w:t xml:space="preserve">other </w:t>
      </w:r>
      <w:r>
        <w:rPr>
          <w:rFonts w:cstheme="minorHAnsi"/>
          <w:sz w:val="24"/>
          <w:szCs w:val="24"/>
        </w:rPr>
        <w:t>activities while you’re off the clock</w:t>
      </w:r>
      <w:r w:rsidR="00B62328">
        <w:rPr>
          <w:rFonts w:cstheme="minorHAnsi"/>
          <w:sz w:val="24"/>
          <w:szCs w:val="24"/>
        </w:rPr>
        <w:t xml:space="preserve">.  </w:t>
      </w:r>
      <w:r w:rsidR="008A7CD8">
        <w:rPr>
          <w:rFonts w:cstheme="minorHAnsi"/>
          <w:sz w:val="24"/>
          <w:szCs w:val="24"/>
        </w:rPr>
        <w:t xml:space="preserve">You might negotiate a </w:t>
      </w:r>
      <w:r w:rsidR="00B8490B">
        <w:rPr>
          <w:rFonts w:cstheme="minorHAnsi"/>
          <w:sz w:val="24"/>
          <w:szCs w:val="24"/>
        </w:rPr>
        <w:t xml:space="preserve">specific </w:t>
      </w:r>
      <w:r w:rsidR="008A7CD8">
        <w:rPr>
          <w:rFonts w:cstheme="minorHAnsi"/>
          <w:sz w:val="24"/>
          <w:szCs w:val="24"/>
        </w:rPr>
        <w:t xml:space="preserve">provision </w:t>
      </w:r>
      <w:r w:rsidR="00B8490B">
        <w:rPr>
          <w:rFonts w:cstheme="minorHAnsi"/>
          <w:sz w:val="24"/>
          <w:szCs w:val="24"/>
        </w:rPr>
        <w:t xml:space="preserve">to this policy </w:t>
      </w:r>
      <w:r w:rsidR="008A7CD8">
        <w:rPr>
          <w:rFonts w:cstheme="minorHAnsi"/>
          <w:sz w:val="24"/>
          <w:szCs w:val="24"/>
        </w:rPr>
        <w:t>that clarifies what you can and can’t be disciplined for when you’re away on evenings or weekends at Agency-related travel events</w:t>
      </w:r>
      <w:r w:rsidR="00B8490B">
        <w:rPr>
          <w:rFonts w:cstheme="minorHAnsi"/>
          <w:sz w:val="24"/>
          <w:szCs w:val="24"/>
        </w:rPr>
        <w:t xml:space="preserve">, especially if </w:t>
      </w:r>
      <w:r w:rsidR="00CD4CE1">
        <w:rPr>
          <w:rFonts w:cstheme="minorHAnsi"/>
          <w:sz w:val="24"/>
          <w:szCs w:val="24"/>
        </w:rPr>
        <w:t>your</w:t>
      </w:r>
      <w:r w:rsidR="00B8490B">
        <w:rPr>
          <w:rFonts w:cstheme="minorHAnsi"/>
          <w:sz w:val="24"/>
          <w:szCs w:val="24"/>
        </w:rPr>
        <w:t xml:space="preserve"> request is reasonable</w:t>
      </w:r>
      <w:r w:rsidR="008A7CD8">
        <w:rPr>
          <w:rFonts w:cstheme="minorHAnsi"/>
          <w:sz w:val="24"/>
          <w:szCs w:val="24"/>
        </w:rPr>
        <w:t xml:space="preserve">.  </w:t>
      </w:r>
      <w:r w:rsidR="00B8490B">
        <w:rPr>
          <w:rFonts w:cstheme="minorHAnsi"/>
          <w:sz w:val="24"/>
          <w:szCs w:val="24"/>
        </w:rPr>
        <w:t>C</w:t>
      </w:r>
      <w:r w:rsidR="00B62328">
        <w:rPr>
          <w:rFonts w:cstheme="minorHAnsi"/>
          <w:sz w:val="24"/>
          <w:szCs w:val="24"/>
        </w:rPr>
        <w:t xml:space="preserve">ontact your staff </w:t>
      </w:r>
      <w:r w:rsidR="00B8490B">
        <w:rPr>
          <w:rFonts w:cstheme="minorHAnsi"/>
          <w:sz w:val="24"/>
          <w:szCs w:val="24"/>
        </w:rPr>
        <w:t>and</w:t>
      </w:r>
      <w:r w:rsidR="001D1896">
        <w:rPr>
          <w:rFonts w:cstheme="minorHAnsi"/>
          <w:sz w:val="24"/>
          <w:szCs w:val="24"/>
        </w:rPr>
        <w:t xml:space="preserve"> </w:t>
      </w:r>
      <w:r w:rsidR="008A7CD8">
        <w:rPr>
          <w:rFonts w:cstheme="minorHAnsi"/>
          <w:sz w:val="24"/>
          <w:szCs w:val="24"/>
        </w:rPr>
        <w:t xml:space="preserve">request to </w:t>
      </w:r>
      <w:r w:rsidR="00B62328">
        <w:rPr>
          <w:rFonts w:cstheme="minorHAnsi"/>
          <w:sz w:val="24"/>
          <w:szCs w:val="24"/>
        </w:rPr>
        <w:t xml:space="preserve">meet and confer over </w:t>
      </w:r>
      <w:r w:rsidR="00613F4F">
        <w:rPr>
          <w:rFonts w:cstheme="minorHAnsi"/>
          <w:sz w:val="24"/>
          <w:szCs w:val="24"/>
        </w:rPr>
        <w:t xml:space="preserve">both </w:t>
      </w:r>
      <w:r w:rsidR="001D1896">
        <w:rPr>
          <w:rFonts w:cstheme="minorHAnsi"/>
          <w:sz w:val="24"/>
          <w:szCs w:val="24"/>
        </w:rPr>
        <w:t>policies</w:t>
      </w:r>
      <w:r w:rsidR="00996E7A" w:rsidRPr="00DF6ED0">
        <w:rPr>
          <w:rFonts w:cstheme="minorHAnsi"/>
          <w:sz w:val="24"/>
          <w:szCs w:val="24"/>
        </w:rPr>
        <w:t>.</w:t>
      </w:r>
    </w:p>
    <w:p w14:paraId="3B4A5F3C" w14:textId="77777777" w:rsidR="0089637F" w:rsidRDefault="0089637F" w:rsidP="00485879">
      <w:pPr>
        <w:jc w:val="both"/>
        <w:rPr>
          <w:rFonts w:cstheme="minorHAnsi"/>
          <w:sz w:val="26"/>
          <w:szCs w:val="26"/>
        </w:rPr>
        <w:sectPr w:rsidR="0089637F" w:rsidSect="0089637F">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pPr>
    </w:p>
    <w:p w14:paraId="7D0DB995" w14:textId="13183A07" w:rsidR="00DD6C73" w:rsidRPr="00DD6C73" w:rsidRDefault="00DD6C73" w:rsidP="00DD6C73">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rFonts w:eastAsia="Times New Roman" w:cstheme="minorHAnsi"/>
          <w:noProof/>
          <w:sz w:val="24"/>
          <w:szCs w:val="24"/>
        </w:rPr>
      </w:pPr>
      <w:bookmarkStart w:id="1" w:name="_Hlk509320946"/>
      <w:r w:rsidRPr="00DD6C73">
        <w:rPr>
          <w:rFonts w:eastAsia="Times New Roman" w:cstheme="minorHAnsi"/>
          <w:noProof/>
          <w:sz w:val="24"/>
          <w:szCs w:val="24"/>
        </w:rPr>
        <w:lastRenderedPageBreak/>
        <mc:AlternateContent>
          <mc:Choice Requires="wps">
            <w:drawing>
              <wp:anchor distT="0" distB="0" distL="114300" distR="114300" simplePos="0" relativeHeight="251664384" behindDoc="0" locked="0" layoutInCell="1" allowOverlap="1" wp14:anchorId="35446E41" wp14:editId="1D467BFF">
                <wp:simplePos x="0" y="0"/>
                <wp:positionH relativeFrom="column">
                  <wp:posOffset>-219075</wp:posOffset>
                </wp:positionH>
                <wp:positionV relativeFrom="paragraph">
                  <wp:posOffset>877570</wp:posOffset>
                </wp:positionV>
                <wp:extent cx="1123950" cy="158115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1123950" cy="1581150"/>
                        </a:xfrm>
                        <a:prstGeom prst="rect">
                          <a:avLst/>
                        </a:prstGeom>
                        <a:solidFill>
                          <a:srgbClr val="5B9BD5"/>
                        </a:solidFill>
                        <a:ln w="12700" cap="flat" cmpd="sng" algn="ctr">
                          <a:solidFill>
                            <a:srgbClr val="5B9BD5">
                              <a:shade val="50000"/>
                            </a:srgbClr>
                          </a:solidFill>
                          <a:prstDash val="solid"/>
                          <a:miter lim="800000"/>
                        </a:ln>
                        <a:effectLst/>
                      </wps:spPr>
                      <wps:txbx>
                        <w:txbxContent>
                          <w:p w14:paraId="39B104B8" w14:textId="77777777" w:rsidR="00DD6C73" w:rsidRPr="008D4B16" w:rsidRDefault="00DD6C73" w:rsidP="00DD6C73">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570EDAFD" w14:textId="77777777" w:rsidR="00DD6C73" w:rsidRPr="008D4B16" w:rsidRDefault="00DD6C73" w:rsidP="00DD6C73">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5446E41" id="_x0000_t202" coordsize="21600,21600" o:spt="202" path="m,l,21600r21600,l21600,xe">
                <v:stroke joinstyle="miter"/>
                <v:path gradientshapeok="t" o:connecttype="rect"/>
              </v:shapetype>
              <v:shape id="Text Box 2" o:spid="_x0000_s1026" type="#_x0000_t202" style="position:absolute;left:0;text-align:left;margin-left:-17.25pt;margin-top:69.1pt;width:88.5pt;height:1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R/GwMAAGIGAAAOAAAAZHJzL2Uyb0RvYy54bWysVdtOGzEQfa/Uf7D8XpLNBZKIDQpEtJUQ&#10;oJKKZ8frzVry2q7tXOjX99i7uVGeqvKwGXvGZ25nhuubXa3IRjgvjc5pdtGlRGhuCqlXOf25uP8y&#10;osQHpgumjBY5fROe3kw/f7re2onomcqoQjgCEO0nW5vTKgQ76XQ8r0TN/IWxQkNZGlezgKNbdQrH&#10;tkCvVafX7V52tsYV1hkuvMftvFHSacIvS8HDU1l6EYjKKWIL6evSdxm/nek1m6wcs5XkbRjsH6Ko&#10;mdRweoCas8DI2sm/oGrJnfGmDBfc1B1TlpKLlAOyybrvsnmpmBUpFxTH20OZ/P+D5Y+bZ0dkkdMe&#10;JZrVaNFC7AK5NTvSi9XZWj+B0YuFWdjhGl3e33tcxqR3pavjL9Ih0KPOb4faRjAeH2W9/ngIFYcu&#10;G46yDAfgd47PrfPhqzA1iUJOHZqXaso2Dz40pnuT6M0bJYt7qVQ6uNXyTjmyYWj08HZ8Ox+26Gdm&#10;SpMt3PeuujESBsKVigWItUUJvF5RwtQKTObBJd9nr/0HTpLzihWidd3F395zY55yPMOJWcyZr5on&#10;SRWfsEktA6ZByTqnowi0R1I6akXic1uL2Jem/lEKu+WubdbSFG/olTMN173l9xL+HpgPz8yB3Mgc&#10;Axue8CmVQTlMK1FSGff7o/toD85BS8kWw4JS/VozJyhR3zXYOM4GA8CGdBgMr3o4uFPN8lSj1/Wd&#10;QZsyrAbLkxjtg9qLpTP1K+Z6Fr1CxTSH75yiUY14F5oRxl7gYjZLRpgny8KDfrE8QseCxTovdq/M&#10;2ZZSAWx8NPuxYpN3zGps40ttZutgShlpB6ZxoUW/iCLHiDjWwhkXKtMuj3tndGi6qOSqCj/kijiJ&#10;JdgQrJAxfpXCQmsIWJeixlZMv05scnp5edb0FqbhzzEEb/sFQSJuHZfuN0zucJDojADM2r2CO6Nx&#10;N3laio1Qi0j5/iiLNhWk7KqZPCTTvMDcNFli54rDEDEOl6GXcPyR4Hh8oGXa0vFFCvEUDVMdw8R9&#10;ZGdDyfaARZbM27rFTXl6TlbHfw3TPwAAAP//AwBQSwMEFAAGAAgAAAAhAMd4X1jhAAAACwEAAA8A&#10;AABkcnMvZG93bnJldi54bWxMj8FOg0AQhu8mvsNmTLy1i9AqRZYGTXrxYLQajbeFHQFlZwm7pfj2&#10;Tk96nPm//PNNvp1tLyYcfedIwdUyAoFUO9NRo+D1ZbdIQfigyejeESr4QQ/b4vws15lxR3rGaR8a&#10;wSXkM62gDWHIpPR1i1b7pRuQOPt0o9WBx7GRZtRHLre9jKPoWlrdEV9o9YD3Ldbf+4NV0DwM693T&#10;ZqrDV/nxdlf59035mCh1eTGXtyACzuEPhpM+q0PBTpU7kPGiV7BIVmtGOUjSGMSJWMW8qRQk6U0M&#10;ssjl/x+KXwAAAP//AwBQSwECLQAUAAYACAAAACEAtoM4kv4AAADhAQAAEwAAAAAAAAAAAAAAAAAA&#10;AAAAW0NvbnRlbnRfVHlwZXNdLnhtbFBLAQItABQABgAIAAAAIQA4/SH/1gAAAJQBAAALAAAAAAAA&#10;AAAAAAAAAC8BAABfcmVscy8ucmVsc1BLAQItABQABgAIAAAAIQCyGlR/GwMAAGIGAAAOAAAAAAAA&#10;AAAAAAAAAC4CAABkcnMvZTJvRG9jLnhtbFBLAQItABQABgAIAAAAIQDHeF9Y4QAAAAsBAAAPAAAA&#10;AAAAAAAAAAAAAHUFAABkcnMvZG93bnJldi54bWxQSwUGAAAAAAQABADzAAAAgwYAAAAA&#10;" fillcolor="#5b9bd5" strokecolor="#41719c" strokeweight="1pt">
                <v:textbox>
                  <w:txbxContent>
                    <w:p w14:paraId="39B104B8" w14:textId="77777777" w:rsidR="00DD6C73" w:rsidRPr="008D4B16" w:rsidRDefault="00DD6C73" w:rsidP="00DD6C73">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570EDAFD" w14:textId="77777777" w:rsidR="00DD6C73" w:rsidRPr="008D4B16" w:rsidRDefault="00DD6C73" w:rsidP="00DD6C73">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 Know?</w:t>
                      </w:r>
                    </w:p>
                  </w:txbxContent>
                </v:textbox>
                <w10:wrap type="square"/>
              </v:shape>
            </w:pict>
          </mc:Fallback>
        </mc:AlternateContent>
      </w:r>
      <w:r w:rsidRPr="00DD6C73">
        <w:rPr>
          <w:rFonts w:eastAsia="Times New Roman" w:cstheme="minorHAnsi"/>
          <w:noProof/>
          <w:sz w:val="24"/>
          <w:szCs w:val="24"/>
        </w:rPr>
        <w:t>The Fair Employment and Housing Act (“FEHA”)</w:t>
      </w:r>
      <w:r w:rsidR="0000725B">
        <w:rPr>
          <w:rFonts w:eastAsia="Times New Roman" w:cstheme="minorHAnsi"/>
          <w:noProof/>
          <w:sz w:val="24"/>
          <w:szCs w:val="24"/>
        </w:rPr>
        <w:t>, California’s civil rights statute,</w:t>
      </w:r>
      <w:r w:rsidRPr="00DD6C73">
        <w:rPr>
          <w:rFonts w:eastAsia="Times New Roman" w:cstheme="minorHAnsi"/>
          <w:noProof/>
          <w:sz w:val="24"/>
          <w:szCs w:val="24"/>
        </w:rPr>
        <w:t xml:space="preserve"> prohibits public agencies from discriminating against employees or applicants with a disability.  The Department of Fair Employment and Housing (“DFEH”) investigates FEHA discrimination complaints, facilitates mediation</w:t>
      </w:r>
      <w:r w:rsidR="0076073D">
        <w:rPr>
          <w:rFonts w:eastAsia="Times New Roman" w:cstheme="minorHAnsi"/>
          <w:noProof/>
          <w:sz w:val="24"/>
          <w:szCs w:val="24"/>
        </w:rPr>
        <w:t>,</w:t>
      </w:r>
      <w:r w:rsidRPr="00DD6C73">
        <w:rPr>
          <w:rFonts w:eastAsia="Times New Roman" w:cstheme="minorHAnsi"/>
          <w:noProof/>
          <w:sz w:val="24"/>
          <w:szCs w:val="24"/>
        </w:rPr>
        <w:t xml:space="preserve"> </w:t>
      </w:r>
      <w:r w:rsidR="0076073D">
        <w:rPr>
          <w:rFonts w:eastAsia="Times New Roman" w:cstheme="minorHAnsi"/>
          <w:noProof/>
          <w:sz w:val="24"/>
          <w:szCs w:val="24"/>
        </w:rPr>
        <w:t>resolves</w:t>
      </w:r>
      <w:r w:rsidRPr="00DD6C73">
        <w:rPr>
          <w:rFonts w:eastAsia="Times New Roman" w:cstheme="minorHAnsi"/>
          <w:noProof/>
          <w:sz w:val="24"/>
          <w:szCs w:val="24"/>
        </w:rPr>
        <w:t xml:space="preserve"> disputes, and enforces the law by prosecuting violations in court.  DFEH is the largest state civil rights agency in the country</w:t>
      </w:r>
      <w:r w:rsidR="0076073D">
        <w:rPr>
          <w:rFonts w:eastAsia="Times New Roman" w:cstheme="minorHAnsi"/>
          <w:noProof/>
          <w:sz w:val="24"/>
          <w:szCs w:val="24"/>
        </w:rPr>
        <w:t>,</w:t>
      </w:r>
      <w:r w:rsidRPr="00DD6C73">
        <w:rPr>
          <w:rFonts w:eastAsia="Times New Roman" w:cstheme="minorHAnsi"/>
          <w:noProof/>
          <w:sz w:val="24"/>
          <w:szCs w:val="24"/>
        </w:rPr>
        <w:t xml:space="preserve"> with 220 fulltime permanent staff </w:t>
      </w:r>
      <w:r w:rsidR="0076073D">
        <w:rPr>
          <w:rFonts w:eastAsia="Times New Roman" w:cstheme="minorHAnsi"/>
          <w:noProof/>
          <w:sz w:val="24"/>
          <w:szCs w:val="24"/>
        </w:rPr>
        <w:t>and</w:t>
      </w:r>
      <w:r w:rsidRPr="00DD6C73">
        <w:rPr>
          <w:rFonts w:eastAsia="Times New Roman" w:cstheme="minorHAnsi"/>
          <w:noProof/>
          <w:sz w:val="24"/>
          <w:szCs w:val="24"/>
        </w:rPr>
        <w:t xml:space="preserve"> five offices through</w:t>
      </w:r>
      <w:r w:rsidR="00641301">
        <w:rPr>
          <w:rFonts w:eastAsia="Times New Roman" w:cstheme="minorHAnsi"/>
          <w:noProof/>
          <w:sz w:val="24"/>
          <w:szCs w:val="24"/>
        </w:rPr>
        <w:t>out</w:t>
      </w:r>
      <w:r w:rsidRPr="00DD6C73">
        <w:rPr>
          <w:rFonts w:eastAsia="Times New Roman" w:cstheme="minorHAnsi"/>
          <w:noProof/>
          <w:sz w:val="24"/>
          <w:szCs w:val="24"/>
        </w:rPr>
        <w:t xml:space="preserve"> California.  </w:t>
      </w:r>
    </w:p>
    <w:p w14:paraId="0D831679" w14:textId="5AEBDCC4" w:rsidR="00DD6C73" w:rsidRPr="00DD6C73" w:rsidRDefault="00DD6C73" w:rsidP="00DD6C73">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rFonts w:eastAsia="Times New Roman" w:cstheme="minorHAnsi"/>
          <w:noProof/>
          <w:sz w:val="24"/>
          <w:szCs w:val="24"/>
        </w:rPr>
      </w:pPr>
      <w:r w:rsidRPr="00DD6C73">
        <w:rPr>
          <w:rFonts w:eastAsia="Times New Roman" w:cstheme="minorHAnsi"/>
          <w:noProof/>
          <w:sz w:val="24"/>
          <w:szCs w:val="24"/>
        </w:rPr>
        <w:t xml:space="preserve">Complaints </w:t>
      </w:r>
      <w:r w:rsidR="0000725B">
        <w:rPr>
          <w:rFonts w:eastAsia="Times New Roman" w:cstheme="minorHAnsi"/>
          <w:noProof/>
          <w:sz w:val="24"/>
          <w:szCs w:val="24"/>
        </w:rPr>
        <w:t xml:space="preserve">must </w:t>
      </w:r>
      <w:r w:rsidRPr="00DD6C73">
        <w:rPr>
          <w:rFonts w:eastAsia="Times New Roman" w:cstheme="minorHAnsi"/>
          <w:noProof/>
          <w:sz w:val="24"/>
          <w:szCs w:val="24"/>
        </w:rPr>
        <w:t xml:space="preserve">ordinarily be filed within </w:t>
      </w:r>
      <w:r w:rsidR="00863EEB">
        <w:rPr>
          <w:rFonts w:eastAsia="Times New Roman" w:cstheme="minorHAnsi"/>
          <w:noProof/>
          <w:sz w:val="24"/>
          <w:szCs w:val="24"/>
        </w:rPr>
        <w:t>one</w:t>
      </w:r>
      <w:r w:rsidRPr="00DD6C73">
        <w:rPr>
          <w:rFonts w:eastAsia="Times New Roman" w:cstheme="minorHAnsi"/>
          <w:noProof/>
          <w:sz w:val="24"/>
          <w:szCs w:val="24"/>
        </w:rPr>
        <w:t xml:space="preserve"> year of </w:t>
      </w:r>
      <w:r w:rsidR="00227E1D">
        <w:rPr>
          <w:rFonts w:eastAsia="Times New Roman" w:cstheme="minorHAnsi"/>
          <w:noProof/>
          <w:sz w:val="24"/>
          <w:szCs w:val="24"/>
        </w:rPr>
        <w:t xml:space="preserve">when </w:t>
      </w:r>
      <w:r w:rsidRPr="00DD6C73">
        <w:rPr>
          <w:rFonts w:eastAsia="Times New Roman" w:cstheme="minorHAnsi"/>
          <w:noProof/>
          <w:sz w:val="24"/>
          <w:szCs w:val="24"/>
        </w:rPr>
        <w:t xml:space="preserve">the discriminatory act occurred.  You can file discrimination complaints under your Agency’s discrimination and harassment policy too, and via the grievance procedure.  If these avenues don’t </w:t>
      </w:r>
      <w:r w:rsidR="00227E1D">
        <w:rPr>
          <w:rFonts w:eastAsia="Times New Roman" w:cstheme="minorHAnsi"/>
          <w:noProof/>
          <w:sz w:val="24"/>
          <w:szCs w:val="24"/>
        </w:rPr>
        <w:t xml:space="preserve">stop </w:t>
      </w:r>
      <w:r w:rsidRPr="00DD6C73">
        <w:rPr>
          <w:rFonts w:eastAsia="Times New Roman" w:cstheme="minorHAnsi"/>
          <w:noProof/>
          <w:sz w:val="24"/>
          <w:szCs w:val="24"/>
        </w:rPr>
        <w:t>the discrimination, and you have to go to court, many lawyers who practice in this field prefer to file a lawsuit under FEHA, not under federal law (the Americans with Disabilities Act).  This is because California’s definitions and protections – e.g. what is a “disability” – are typically broader than what you’ll find under the ADA, and the FEHA is generally seen as more employee-friendly.  Many workers may suffer from an injury or a condition that qualifies as a disability under FEHA</w:t>
      </w:r>
      <w:r w:rsidR="0000725B">
        <w:rPr>
          <w:rFonts w:eastAsia="Times New Roman" w:cstheme="minorHAnsi"/>
          <w:noProof/>
          <w:sz w:val="24"/>
          <w:szCs w:val="24"/>
        </w:rPr>
        <w:t xml:space="preserve"> at some point in their careers</w:t>
      </w:r>
      <w:r w:rsidRPr="00DD6C73">
        <w:rPr>
          <w:rFonts w:eastAsia="Times New Roman" w:cstheme="minorHAnsi"/>
          <w:noProof/>
          <w:sz w:val="24"/>
          <w:szCs w:val="24"/>
        </w:rPr>
        <w:t>.  It’s not a requirement that the injury or condition be caused by your job.  The law’s core protections are (1) employers cannot discriminate based on disability</w:t>
      </w:r>
      <w:r w:rsidR="0000725B">
        <w:rPr>
          <w:rFonts w:eastAsia="Times New Roman" w:cstheme="minorHAnsi"/>
          <w:noProof/>
          <w:sz w:val="24"/>
          <w:szCs w:val="24"/>
        </w:rPr>
        <w:t xml:space="preserve"> (or percieved disability)</w:t>
      </w:r>
      <w:r w:rsidRPr="00DD6C73">
        <w:rPr>
          <w:rFonts w:eastAsia="Times New Roman" w:cstheme="minorHAnsi"/>
          <w:noProof/>
          <w:sz w:val="24"/>
          <w:szCs w:val="24"/>
        </w:rPr>
        <w:t xml:space="preserve">, (2) they must reasonably accommodate employees with a disability, and (3) they must engage in a timely good faith interactive process with </w:t>
      </w:r>
      <w:r w:rsidR="0000725B">
        <w:rPr>
          <w:rFonts w:eastAsia="Times New Roman" w:cstheme="minorHAnsi"/>
          <w:noProof/>
          <w:sz w:val="24"/>
          <w:szCs w:val="24"/>
        </w:rPr>
        <w:t>a</w:t>
      </w:r>
      <w:r w:rsidRPr="00DD6C73">
        <w:rPr>
          <w:rFonts w:eastAsia="Times New Roman" w:cstheme="minorHAnsi"/>
          <w:noProof/>
          <w:sz w:val="24"/>
          <w:szCs w:val="24"/>
        </w:rPr>
        <w:t xml:space="preserve"> person who needs support to do the job.  </w:t>
      </w:r>
    </w:p>
    <w:p w14:paraId="7901E7E3" w14:textId="4F17A6D7" w:rsidR="00DD6C73" w:rsidRPr="00DD6C73" w:rsidRDefault="00DD6C73" w:rsidP="00DD6C73">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rFonts w:eastAsia="Times New Roman" w:cstheme="minorHAnsi"/>
          <w:noProof/>
          <w:sz w:val="24"/>
          <w:szCs w:val="24"/>
        </w:rPr>
      </w:pPr>
      <w:r w:rsidRPr="00DD6C73">
        <w:rPr>
          <w:rFonts w:eastAsia="Times New Roman" w:cstheme="minorHAnsi"/>
          <w:noProof/>
          <w:sz w:val="24"/>
          <w:szCs w:val="24"/>
        </w:rPr>
        <w:t xml:space="preserve">The interactive process often occurs while the individual is still employed.  An employer must initiate the process if (1) you request a reasonable accommodation, (2) </w:t>
      </w:r>
      <w:r w:rsidR="0000725B">
        <w:rPr>
          <w:rFonts w:eastAsia="Times New Roman" w:cstheme="minorHAnsi"/>
          <w:noProof/>
          <w:sz w:val="24"/>
          <w:szCs w:val="24"/>
        </w:rPr>
        <w:t>it</w:t>
      </w:r>
      <w:r w:rsidRPr="00DD6C73">
        <w:rPr>
          <w:rFonts w:eastAsia="Times New Roman" w:cstheme="minorHAnsi"/>
          <w:noProof/>
          <w:sz w:val="24"/>
          <w:szCs w:val="24"/>
        </w:rPr>
        <w:t xml:space="preserve"> otherwise learn</w:t>
      </w:r>
      <w:r w:rsidR="0000725B">
        <w:rPr>
          <w:rFonts w:eastAsia="Times New Roman" w:cstheme="minorHAnsi"/>
          <w:noProof/>
          <w:sz w:val="24"/>
          <w:szCs w:val="24"/>
        </w:rPr>
        <w:t>s</w:t>
      </w:r>
      <w:r w:rsidRPr="00DD6C73">
        <w:rPr>
          <w:rFonts w:eastAsia="Times New Roman" w:cstheme="minorHAnsi"/>
          <w:noProof/>
          <w:sz w:val="24"/>
          <w:szCs w:val="24"/>
        </w:rPr>
        <w:t xml:space="preserve"> that you may need one, or (3) you are out on disability and have no medical leave left, and still can’t retur</w:t>
      </w:r>
      <w:r w:rsidR="0000725B">
        <w:rPr>
          <w:rFonts w:eastAsia="Times New Roman" w:cstheme="minorHAnsi"/>
          <w:noProof/>
          <w:sz w:val="24"/>
          <w:szCs w:val="24"/>
        </w:rPr>
        <w:t>n</w:t>
      </w:r>
      <w:r w:rsidRPr="00DD6C73">
        <w:rPr>
          <w:rFonts w:eastAsia="Times New Roman" w:cstheme="minorHAnsi"/>
          <w:noProof/>
          <w:sz w:val="24"/>
          <w:szCs w:val="24"/>
        </w:rPr>
        <w:t xml:space="preserve"> to work.  This can be a difficult process to navigate alone.  It’s best to contact professional staff if you need an accomodation or </w:t>
      </w:r>
      <w:r w:rsidR="007F6B13">
        <w:rPr>
          <w:rFonts w:eastAsia="Times New Roman" w:cstheme="minorHAnsi"/>
          <w:noProof/>
          <w:sz w:val="24"/>
          <w:szCs w:val="24"/>
        </w:rPr>
        <w:t>your employer</w:t>
      </w:r>
      <w:r w:rsidRPr="00DD6C73">
        <w:rPr>
          <w:rFonts w:eastAsia="Times New Roman" w:cstheme="minorHAnsi"/>
          <w:noProof/>
          <w:sz w:val="24"/>
          <w:szCs w:val="24"/>
        </w:rPr>
        <w:t xml:space="preserve"> request</w:t>
      </w:r>
      <w:r w:rsidR="007F6B13">
        <w:rPr>
          <w:rFonts w:eastAsia="Times New Roman" w:cstheme="minorHAnsi"/>
          <w:noProof/>
          <w:sz w:val="24"/>
          <w:szCs w:val="24"/>
        </w:rPr>
        <w:t>s</w:t>
      </w:r>
      <w:r w:rsidRPr="00DD6C73">
        <w:rPr>
          <w:rFonts w:eastAsia="Times New Roman" w:cstheme="minorHAnsi"/>
          <w:noProof/>
          <w:sz w:val="24"/>
          <w:szCs w:val="24"/>
        </w:rPr>
        <w:t xml:space="preserve"> that you start the process.  </w:t>
      </w:r>
      <w:r w:rsidR="00227E1D">
        <w:rPr>
          <w:rFonts w:eastAsia="Times New Roman" w:cstheme="minorHAnsi"/>
          <w:noProof/>
          <w:sz w:val="24"/>
          <w:szCs w:val="24"/>
        </w:rPr>
        <w:t>I</w:t>
      </w:r>
      <w:r w:rsidRPr="00DD6C73">
        <w:rPr>
          <w:rFonts w:eastAsia="Times New Roman" w:cstheme="minorHAnsi"/>
          <w:noProof/>
          <w:sz w:val="24"/>
          <w:szCs w:val="24"/>
        </w:rPr>
        <w:t>f the agency determines that you can’t be reasonably accommodated, they may separate you from employment for medical reasons.  You’ll want to avoid or delay this outcome, if at all possible.</w:t>
      </w:r>
    </w:p>
    <w:p w14:paraId="26F79C24" w14:textId="50035C1F" w:rsidR="00701497" w:rsidRDefault="00D837EA" w:rsidP="00DD6C73">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pPr>
      <w:r>
        <w:rPr>
          <w:rFonts w:eastAsia="Times New Roman" w:cstheme="minorHAnsi"/>
          <w:noProof/>
          <w:sz w:val="24"/>
          <w:szCs w:val="24"/>
        </w:rPr>
        <w:t xml:space="preserve">Which accommodations are “reasonable” is a legal question.  </w:t>
      </w:r>
      <w:r w:rsidR="00DD6C73" w:rsidRPr="00DD6C73">
        <w:rPr>
          <w:rFonts w:eastAsia="Times New Roman" w:cstheme="minorHAnsi"/>
          <w:noProof/>
          <w:sz w:val="24"/>
          <w:szCs w:val="24"/>
        </w:rPr>
        <w:t xml:space="preserve">Reasonable accomodations may include changing non-essential job duties, providing you a </w:t>
      </w:r>
      <w:r>
        <w:rPr>
          <w:rFonts w:eastAsia="Times New Roman" w:cstheme="minorHAnsi"/>
          <w:noProof/>
          <w:sz w:val="24"/>
          <w:szCs w:val="24"/>
        </w:rPr>
        <w:t xml:space="preserve">temporary </w:t>
      </w:r>
      <w:r w:rsidR="00DD6C73" w:rsidRPr="00DD6C73">
        <w:rPr>
          <w:rFonts w:eastAsia="Times New Roman" w:cstheme="minorHAnsi"/>
          <w:noProof/>
          <w:sz w:val="24"/>
          <w:szCs w:val="24"/>
        </w:rPr>
        <w:t xml:space="preserve">leave of absence so that you may seek medical treatment, changing your work schedule, relocating your work area, providing you mechanical and electrical aids, job training, or reassigning you to a vacant position that you’re qualified for.  </w:t>
      </w:r>
      <w:r w:rsidR="00641301">
        <w:rPr>
          <w:rFonts w:eastAsia="Times New Roman" w:cstheme="minorHAnsi"/>
          <w:noProof/>
          <w:sz w:val="24"/>
          <w:szCs w:val="24"/>
        </w:rPr>
        <w:t xml:space="preserve">But </w:t>
      </w:r>
      <w:r w:rsidR="00DD6C73" w:rsidRPr="00DD6C73">
        <w:rPr>
          <w:rFonts w:eastAsia="Times New Roman" w:cstheme="minorHAnsi"/>
          <w:noProof/>
          <w:sz w:val="24"/>
          <w:szCs w:val="24"/>
        </w:rPr>
        <w:t>lowering performance standards, lengthy or indefinite leaves of absence, or creating a temporary job</w:t>
      </w:r>
      <w:r w:rsidR="00641301">
        <w:rPr>
          <w:rFonts w:eastAsia="Times New Roman" w:cstheme="minorHAnsi"/>
          <w:noProof/>
          <w:sz w:val="24"/>
          <w:szCs w:val="24"/>
        </w:rPr>
        <w:t xml:space="preserve"> are not reasonable</w:t>
      </w:r>
      <w:r w:rsidR="00DD6C73" w:rsidRPr="00DD6C73">
        <w:rPr>
          <w:rFonts w:eastAsia="Times New Roman" w:cstheme="minorHAnsi"/>
          <w:noProof/>
          <w:sz w:val="24"/>
          <w:szCs w:val="24"/>
        </w:rPr>
        <w:t>.  The law simply requires that the agency reasonably accommodate your disability; it does not ma</w:t>
      </w:r>
      <w:r w:rsidR="00D768C0">
        <w:rPr>
          <w:rFonts w:eastAsia="Times New Roman" w:cstheme="minorHAnsi"/>
          <w:noProof/>
          <w:sz w:val="24"/>
          <w:szCs w:val="24"/>
        </w:rPr>
        <w:t>n</w:t>
      </w:r>
      <w:r w:rsidR="00DD6C73" w:rsidRPr="00DD6C73">
        <w:rPr>
          <w:rFonts w:eastAsia="Times New Roman" w:cstheme="minorHAnsi"/>
          <w:noProof/>
          <w:sz w:val="24"/>
          <w:szCs w:val="24"/>
        </w:rPr>
        <w:t xml:space="preserve">date that you get your preference or accommodation of choice.  The point of the interactive process is to remove barriers that keep you from performing jobs that you could otherwise do with some form of accomodation.  </w:t>
      </w:r>
      <w:r w:rsidR="00641301">
        <w:rPr>
          <w:rFonts w:eastAsia="Times New Roman" w:cstheme="minorHAnsi"/>
          <w:noProof/>
          <w:sz w:val="24"/>
          <w:szCs w:val="24"/>
        </w:rPr>
        <w:t>The interactive process</w:t>
      </w:r>
      <w:r w:rsidR="00DD6C73" w:rsidRPr="00DD6C73">
        <w:rPr>
          <w:rFonts w:eastAsia="Times New Roman" w:cstheme="minorHAnsi"/>
          <w:noProof/>
          <w:sz w:val="24"/>
          <w:szCs w:val="24"/>
        </w:rPr>
        <w:t xml:space="preserve"> requires an individualized assessment of both the job and your specific physical or mental limitation.  The process can clarify what job functions are essential, whether and to what extent your limitations affect your ability to pe</w:t>
      </w:r>
      <w:r w:rsidR="002D241D">
        <w:rPr>
          <w:rFonts w:eastAsia="Times New Roman" w:cstheme="minorHAnsi"/>
          <w:noProof/>
          <w:sz w:val="24"/>
          <w:szCs w:val="24"/>
        </w:rPr>
        <w:t>r</w:t>
      </w:r>
      <w:r w:rsidR="00DD6C73" w:rsidRPr="00DD6C73">
        <w:rPr>
          <w:rFonts w:eastAsia="Times New Roman" w:cstheme="minorHAnsi"/>
          <w:noProof/>
          <w:sz w:val="24"/>
          <w:szCs w:val="24"/>
        </w:rPr>
        <w:t>fo</w:t>
      </w:r>
      <w:r w:rsidR="002D241D">
        <w:rPr>
          <w:rFonts w:eastAsia="Times New Roman" w:cstheme="minorHAnsi"/>
          <w:noProof/>
          <w:sz w:val="24"/>
          <w:szCs w:val="24"/>
        </w:rPr>
        <w:t>r</w:t>
      </w:r>
      <w:r w:rsidR="00DD6C73" w:rsidRPr="00DD6C73">
        <w:rPr>
          <w:rFonts w:eastAsia="Times New Roman" w:cstheme="minorHAnsi"/>
          <w:noProof/>
          <w:sz w:val="24"/>
          <w:szCs w:val="24"/>
        </w:rPr>
        <w:t xml:space="preserve">m the job, what accommodations are possible, and whether a specific accommodation is an “undue </w:t>
      </w:r>
      <w:r>
        <w:rPr>
          <w:rFonts w:eastAsia="Times New Roman" w:cstheme="minorHAnsi"/>
          <w:noProof/>
          <w:sz w:val="24"/>
          <w:szCs w:val="24"/>
        </w:rPr>
        <w:t>burden</w:t>
      </w:r>
      <w:r w:rsidR="00DD6C73" w:rsidRPr="00DD6C73">
        <w:rPr>
          <w:rFonts w:eastAsia="Times New Roman" w:cstheme="minorHAnsi"/>
          <w:noProof/>
          <w:sz w:val="24"/>
          <w:szCs w:val="24"/>
        </w:rPr>
        <w:t xml:space="preserve">” for the agency.  </w:t>
      </w:r>
      <w:r w:rsidR="00CB0D5F">
        <w:rPr>
          <w:rFonts w:cstheme="minorHAnsi"/>
          <w:noProof/>
          <w:sz w:val="26"/>
          <w:szCs w:val="26"/>
        </w:rPr>
        <w:t xml:space="preserve"> </w:t>
      </w:r>
      <w:bookmarkEnd w:id="1"/>
    </w:p>
    <w:sectPr w:rsidR="00701497" w:rsidSect="008D4B16">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D650C" w14:textId="77777777" w:rsidR="00B74AE0" w:rsidRDefault="00B74AE0">
      <w:pPr>
        <w:spacing w:after="0" w:line="240" w:lineRule="auto"/>
      </w:pPr>
      <w:r>
        <w:separator/>
      </w:r>
    </w:p>
  </w:endnote>
  <w:endnote w:type="continuationSeparator" w:id="0">
    <w:p w14:paraId="5CF58A79" w14:textId="77777777" w:rsidR="00B74AE0" w:rsidRDefault="00B7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6176"/>
      <w:docPartObj>
        <w:docPartGallery w:val="Page Numbers (Bottom of Page)"/>
        <w:docPartUnique/>
      </w:docPartObj>
    </w:sdtPr>
    <w:sdtEndPr>
      <w:rPr>
        <w:noProof/>
      </w:rPr>
    </w:sdtEndPr>
    <w:sdtContent>
      <w:p w14:paraId="5F161329" w14:textId="77777777" w:rsidR="0060570E" w:rsidRDefault="00F3660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CEA00A1" w14:textId="77777777" w:rsidR="0060570E" w:rsidRDefault="00433D08">
    <w:pPr>
      <w:pStyle w:val="Footer"/>
    </w:pPr>
  </w:p>
  <w:p w14:paraId="6827208A" w14:textId="77777777" w:rsidR="00912773" w:rsidRDefault="00433D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75CD" w14:textId="77777777" w:rsidR="00B74AE0" w:rsidRDefault="00B74AE0">
      <w:pPr>
        <w:spacing w:after="0" w:line="240" w:lineRule="auto"/>
      </w:pPr>
      <w:r>
        <w:separator/>
      </w:r>
    </w:p>
  </w:footnote>
  <w:footnote w:type="continuationSeparator" w:id="0">
    <w:p w14:paraId="1F97047B" w14:textId="77777777" w:rsidR="00B74AE0" w:rsidRDefault="00B74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245"/>
    <w:multiLevelType w:val="hybridMultilevel"/>
    <w:tmpl w:val="9354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424C"/>
    <w:multiLevelType w:val="hybridMultilevel"/>
    <w:tmpl w:val="299A79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04E9D"/>
    <w:multiLevelType w:val="hybridMultilevel"/>
    <w:tmpl w:val="2DE0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81D24"/>
    <w:multiLevelType w:val="hybridMultilevel"/>
    <w:tmpl w:val="4A202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352096E"/>
    <w:multiLevelType w:val="hybridMultilevel"/>
    <w:tmpl w:val="F244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97"/>
    <w:rsid w:val="00001546"/>
    <w:rsid w:val="0000725B"/>
    <w:rsid w:val="00022E8E"/>
    <w:rsid w:val="00024A59"/>
    <w:rsid w:val="00032275"/>
    <w:rsid w:val="00034C18"/>
    <w:rsid w:val="00083E69"/>
    <w:rsid w:val="0008624E"/>
    <w:rsid w:val="000932AF"/>
    <w:rsid w:val="000A7D2D"/>
    <w:rsid w:val="000C25A0"/>
    <w:rsid w:val="000F52E6"/>
    <w:rsid w:val="00137BF3"/>
    <w:rsid w:val="00183C8C"/>
    <w:rsid w:val="00185011"/>
    <w:rsid w:val="0019532C"/>
    <w:rsid w:val="001B3B07"/>
    <w:rsid w:val="001C4BE9"/>
    <w:rsid w:val="001D1896"/>
    <w:rsid w:val="001D399C"/>
    <w:rsid w:val="001D67DE"/>
    <w:rsid w:val="001F284E"/>
    <w:rsid w:val="001F62F7"/>
    <w:rsid w:val="0020141E"/>
    <w:rsid w:val="002078AD"/>
    <w:rsid w:val="00227E1D"/>
    <w:rsid w:val="002357C1"/>
    <w:rsid w:val="00285BE8"/>
    <w:rsid w:val="00292B09"/>
    <w:rsid w:val="002976FC"/>
    <w:rsid w:val="002B0322"/>
    <w:rsid w:val="002D14CA"/>
    <w:rsid w:val="002D241D"/>
    <w:rsid w:val="002D53DF"/>
    <w:rsid w:val="002E30F9"/>
    <w:rsid w:val="002F4927"/>
    <w:rsid w:val="002F5ED6"/>
    <w:rsid w:val="003027E3"/>
    <w:rsid w:val="00302EF8"/>
    <w:rsid w:val="003131B8"/>
    <w:rsid w:val="00317DED"/>
    <w:rsid w:val="00346371"/>
    <w:rsid w:val="003A1AF1"/>
    <w:rsid w:val="003B1FD1"/>
    <w:rsid w:val="003B77FB"/>
    <w:rsid w:val="003C31F5"/>
    <w:rsid w:val="00433D08"/>
    <w:rsid w:val="00453CA1"/>
    <w:rsid w:val="00475891"/>
    <w:rsid w:val="00485879"/>
    <w:rsid w:val="00496DA6"/>
    <w:rsid w:val="004A0FDA"/>
    <w:rsid w:val="004A7D45"/>
    <w:rsid w:val="004B0E4D"/>
    <w:rsid w:val="004B5BFF"/>
    <w:rsid w:val="004C74FE"/>
    <w:rsid w:val="004D04B0"/>
    <w:rsid w:val="004D4825"/>
    <w:rsid w:val="005004EA"/>
    <w:rsid w:val="00505F62"/>
    <w:rsid w:val="005350DD"/>
    <w:rsid w:val="00564159"/>
    <w:rsid w:val="00564686"/>
    <w:rsid w:val="005B3FE9"/>
    <w:rsid w:val="005C2E4B"/>
    <w:rsid w:val="006006BA"/>
    <w:rsid w:val="00601AF1"/>
    <w:rsid w:val="00604B65"/>
    <w:rsid w:val="00613F4F"/>
    <w:rsid w:val="00621E71"/>
    <w:rsid w:val="00627694"/>
    <w:rsid w:val="00636323"/>
    <w:rsid w:val="00641301"/>
    <w:rsid w:val="006508BD"/>
    <w:rsid w:val="00670ACB"/>
    <w:rsid w:val="006850F1"/>
    <w:rsid w:val="006A5869"/>
    <w:rsid w:val="006B2419"/>
    <w:rsid w:val="006E09EA"/>
    <w:rsid w:val="00701497"/>
    <w:rsid w:val="00717A48"/>
    <w:rsid w:val="00723BFD"/>
    <w:rsid w:val="00730F93"/>
    <w:rsid w:val="00734742"/>
    <w:rsid w:val="00735FAA"/>
    <w:rsid w:val="00735FE1"/>
    <w:rsid w:val="0076073D"/>
    <w:rsid w:val="00783EF2"/>
    <w:rsid w:val="007905CE"/>
    <w:rsid w:val="007D3A99"/>
    <w:rsid w:val="007D6A68"/>
    <w:rsid w:val="007F6B13"/>
    <w:rsid w:val="0084017A"/>
    <w:rsid w:val="0086094A"/>
    <w:rsid w:val="00863EEB"/>
    <w:rsid w:val="00874400"/>
    <w:rsid w:val="0089637F"/>
    <w:rsid w:val="008A4667"/>
    <w:rsid w:val="008A7CD8"/>
    <w:rsid w:val="008B7EF9"/>
    <w:rsid w:val="008D20DB"/>
    <w:rsid w:val="008D5865"/>
    <w:rsid w:val="008F63D2"/>
    <w:rsid w:val="00902EBC"/>
    <w:rsid w:val="00903226"/>
    <w:rsid w:val="009220E4"/>
    <w:rsid w:val="009250D0"/>
    <w:rsid w:val="00955A96"/>
    <w:rsid w:val="00982E54"/>
    <w:rsid w:val="00996E7A"/>
    <w:rsid w:val="009D0B39"/>
    <w:rsid w:val="00A17502"/>
    <w:rsid w:val="00A25B6E"/>
    <w:rsid w:val="00A31620"/>
    <w:rsid w:val="00A61AFC"/>
    <w:rsid w:val="00AB4307"/>
    <w:rsid w:val="00AD0E7C"/>
    <w:rsid w:val="00AD2473"/>
    <w:rsid w:val="00AF30F2"/>
    <w:rsid w:val="00B0287B"/>
    <w:rsid w:val="00B366D5"/>
    <w:rsid w:val="00B611B5"/>
    <w:rsid w:val="00B62328"/>
    <w:rsid w:val="00B663B1"/>
    <w:rsid w:val="00B66F2C"/>
    <w:rsid w:val="00B74AE0"/>
    <w:rsid w:val="00B82668"/>
    <w:rsid w:val="00B8490B"/>
    <w:rsid w:val="00B94D61"/>
    <w:rsid w:val="00BA7836"/>
    <w:rsid w:val="00BB046E"/>
    <w:rsid w:val="00BB1007"/>
    <w:rsid w:val="00BD7813"/>
    <w:rsid w:val="00C24AE7"/>
    <w:rsid w:val="00C36CD0"/>
    <w:rsid w:val="00C5557F"/>
    <w:rsid w:val="00C674E0"/>
    <w:rsid w:val="00C76061"/>
    <w:rsid w:val="00CB0D5F"/>
    <w:rsid w:val="00CD4CE1"/>
    <w:rsid w:val="00CE47EE"/>
    <w:rsid w:val="00CE7F25"/>
    <w:rsid w:val="00CF295B"/>
    <w:rsid w:val="00CF7378"/>
    <w:rsid w:val="00D10165"/>
    <w:rsid w:val="00D11C09"/>
    <w:rsid w:val="00D14B1C"/>
    <w:rsid w:val="00D343E2"/>
    <w:rsid w:val="00D41377"/>
    <w:rsid w:val="00D51FEA"/>
    <w:rsid w:val="00D5200A"/>
    <w:rsid w:val="00D5289A"/>
    <w:rsid w:val="00D53BFF"/>
    <w:rsid w:val="00D64CFB"/>
    <w:rsid w:val="00D72524"/>
    <w:rsid w:val="00D768C0"/>
    <w:rsid w:val="00D837EA"/>
    <w:rsid w:val="00D902CC"/>
    <w:rsid w:val="00DB32B4"/>
    <w:rsid w:val="00DD6C73"/>
    <w:rsid w:val="00DE3F5A"/>
    <w:rsid w:val="00DF6ED0"/>
    <w:rsid w:val="00E12108"/>
    <w:rsid w:val="00E1335B"/>
    <w:rsid w:val="00E30E7C"/>
    <w:rsid w:val="00E32008"/>
    <w:rsid w:val="00E323E9"/>
    <w:rsid w:val="00E401CC"/>
    <w:rsid w:val="00E443AB"/>
    <w:rsid w:val="00E44A45"/>
    <w:rsid w:val="00E47F68"/>
    <w:rsid w:val="00E5742C"/>
    <w:rsid w:val="00E62466"/>
    <w:rsid w:val="00E8698A"/>
    <w:rsid w:val="00EA117E"/>
    <w:rsid w:val="00EA1964"/>
    <w:rsid w:val="00EA5FC1"/>
    <w:rsid w:val="00EB4508"/>
    <w:rsid w:val="00F21560"/>
    <w:rsid w:val="00F3660E"/>
    <w:rsid w:val="00F535D7"/>
    <w:rsid w:val="00F71BFF"/>
    <w:rsid w:val="00F8656F"/>
    <w:rsid w:val="00F91A50"/>
    <w:rsid w:val="00FA3C7F"/>
    <w:rsid w:val="00FC62D5"/>
    <w:rsid w:val="00FD280F"/>
    <w:rsid w:val="00FD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506A"/>
  <w15:chartTrackingRefBased/>
  <w15:docId w15:val="{24DB71DF-F905-4A24-B507-73C99EAD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4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49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1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97"/>
  </w:style>
  <w:style w:type="paragraph" w:styleId="NoSpacing">
    <w:name w:val="No Spacing"/>
    <w:basedOn w:val="Normal"/>
    <w:uiPriority w:val="1"/>
    <w:qFormat/>
    <w:rsid w:val="00701497"/>
    <w:pPr>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701497"/>
    <w:rPr>
      <w:color w:val="0563C1" w:themeColor="hyperlink"/>
      <w:u w:val="single"/>
    </w:rPr>
  </w:style>
  <w:style w:type="character" w:styleId="Strong">
    <w:name w:val="Strong"/>
    <w:uiPriority w:val="22"/>
    <w:qFormat/>
    <w:rsid w:val="00701497"/>
    <w:rPr>
      <w:b/>
      <w:bCs/>
    </w:rPr>
  </w:style>
  <w:style w:type="paragraph" w:styleId="ListParagraph">
    <w:name w:val="List Paragraph"/>
    <w:basedOn w:val="Normal"/>
    <w:uiPriority w:val="34"/>
    <w:qFormat/>
    <w:rsid w:val="00E32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270">
      <w:bodyDiv w:val="1"/>
      <w:marLeft w:val="0"/>
      <w:marRight w:val="0"/>
      <w:marTop w:val="0"/>
      <w:marBottom w:val="0"/>
      <w:divBdr>
        <w:top w:val="none" w:sz="0" w:space="0" w:color="auto"/>
        <w:left w:val="none" w:sz="0" w:space="0" w:color="auto"/>
        <w:bottom w:val="none" w:sz="0" w:space="0" w:color="auto"/>
        <w:right w:val="none" w:sz="0" w:space="0" w:color="auto"/>
      </w:divBdr>
    </w:div>
    <w:div w:id="149294057">
      <w:bodyDiv w:val="1"/>
      <w:marLeft w:val="0"/>
      <w:marRight w:val="0"/>
      <w:marTop w:val="0"/>
      <w:marBottom w:val="0"/>
      <w:divBdr>
        <w:top w:val="none" w:sz="0" w:space="0" w:color="auto"/>
        <w:left w:val="none" w:sz="0" w:space="0" w:color="auto"/>
        <w:bottom w:val="none" w:sz="0" w:space="0" w:color="auto"/>
        <w:right w:val="none" w:sz="0" w:space="0" w:color="auto"/>
      </w:divBdr>
    </w:div>
    <w:div w:id="157422480">
      <w:bodyDiv w:val="1"/>
      <w:marLeft w:val="0"/>
      <w:marRight w:val="0"/>
      <w:marTop w:val="0"/>
      <w:marBottom w:val="0"/>
      <w:divBdr>
        <w:top w:val="none" w:sz="0" w:space="0" w:color="auto"/>
        <w:left w:val="none" w:sz="0" w:space="0" w:color="auto"/>
        <w:bottom w:val="none" w:sz="0" w:space="0" w:color="auto"/>
        <w:right w:val="none" w:sz="0" w:space="0" w:color="auto"/>
      </w:divBdr>
    </w:div>
    <w:div w:id="173762202">
      <w:bodyDiv w:val="1"/>
      <w:marLeft w:val="0"/>
      <w:marRight w:val="0"/>
      <w:marTop w:val="0"/>
      <w:marBottom w:val="0"/>
      <w:divBdr>
        <w:top w:val="none" w:sz="0" w:space="0" w:color="auto"/>
        <w:left w:val="none" w:sz="0" w:space="0" w:color="auto"/>
        <w:bottom w:val="none" w:sz="0" w:space="0" w:color="auto"/>
        <w:right w:val="none" w:sz="0" w:space="0" w:color="auto"/>
      </w:divBdr>
    </w:div>
    <w:div w:id="358548222">
      <w:bodyDiv w:val="1"/>
      <w:marLeft w:val="0"/>
      <w:marRight w:val="0"/>
      <w:marTop w:val="0"/>
      <w:marBottom w:val="0"/>
      <w:divBdr>
        <w:top w:val="none" w:sz="0" w:space="0" w:color="auto"/>
        <w:left w:val="none" w:sz="0" w:space="0" w:color="auto"/>
        <w:bottom w:val="none" w:sz="0" w:space="0" w:color="auto"/>
        <w:right w:val="none" w:sz="0" w:space="0" w:color="auto"/>
      </w:divBdr>
    </w:div>
    <w:div w:id="372733876">
      <w:bodyDiv w:val="1"/>
      <w:marLeft w:val="0"/>
      <w:marRight w:val="0"/>
      <w:marTop w:val="0"/>
      <w:marBottom w:val="0"/>
      <w:divBdr>
        <w:top w:val="none" w:sz="0" w:space="0" w:color="auto"/>
        <w:left w:val="none" w:sz="0" w:space="0" w:color="auto"/>
        <w:bottom w:val="none" w:sz="0" w:space="0" w:color="auto"/>
        <w:right w:val="none" w:sz="0" w:space="0" w:color="auto"/>
      </w:divBdr>
    </w:div>
    <w:div w:id="457072725">
      <w:bodyDiv w:val="1"/>
      <w:marLeft w:val="0"/>
      <w:marRight w:val="0"/>
      <w:marTop w:val="0"/>
      <w:marBottom w:val="0"/>
      <w:divBdr>
        <w:top w:val="none" w:sz="0" w:space="0" w:color="auto"/>
        <w:left w:val="none" w:sz="0" w:space="0" w:color="auto"/>
        <w:bottom w:val="none" w:sz="0" w:space="0" w:color="auto"/>
        <w:right w:val="none" w:sz="0" w:space="0" w:color="auto"/>
      </w:divBdr>
    </w:div>
    <w:div w:id="501120170">
      <w:bodyDiv w:val="1"/>
      <w:marLeft w:val="0"/>
      <w:marRight w:val="0"/>
      <w:marTop w:val="0"/>
      <w:marBottom w:val="0"/>
      <w:divBdr>
        <w:top w:val="none" w:sz="0" w:space="0" w:color="auto"/>
        <w:left w:val="none" w:sz="0" w:space="0" w:color="auto"/>
        <w:bottom w:val="none" w:sz="0" w:space="0" w:color="auto"/>
        <w:right w:val="none" w:sz="0" w:space="0" w:color="auto"/>
      </w:divBdr>
    </w:div>
    <w:div w:id="547882102">
      <w:bodyDiv w:val="1"/>
      <w:marLeft w:val="0"/>
      <w:marRight w:val="0"/>
      <w:marTop w:val="0"/>
      <w:marBottom w:val="0"/>
      <w:divBdr>
        <w:top w:val="none" w:sz="0" w:space="0" w:color="auto"/>
        <w:left w:val="none" w:sz="0" w:space="0" w:color="auto"/>
        <w:bottom w:val="none" w:sz="0" w:space="0" w:color="auto"/>
        <w:right w:val="none" w:sz="0" w:space="0" w:color="auto"/>
      </w:divBdr>
    </w:div>
    <w:div w:id="570846968">
      <w:bodyDiv w:val="1"/>
      <w:marLeft w:val="0"/>
      <w:marRight w:val="0"/>
      <w:marTop w:val="0"/>
      <w:marBottom w:val="0"/>
      <w:divBdr>
        <w:top w:val="none" w:sz="0" w:space="0" w:color="auto"/>
        <w:left w:val="none" w:sz="0" w:space="0" w:color="auto"/>
        <w:bottom w:val="none" w:sz="0" w:space="0" w:color="auto"/>
        <w:right w:val="none" w:sz="0" w:space="0" w:color="auto"/>
      </w:divBdr>
    </w:div>
    <w:div w:id="583689346">
      <w:bodyDiv w:val="1"/>
      <w:marLeft w:val="0"/>
      <w:marRight w:val="0"/>
      <w:marTop w:val="0"/>
      <w:marBottom w:val="0"/>
      <w:divBdr>
        <w:top w:val="none" w:sz="0" w:space="0" w:color="auto"/>
        <w:left w:val="none" w:sz="0" w:space="0" w:color="auto"/>
        <w:bottom w:val="none" w:sz="0" w:space="0" w:color="auto"/>
        <w:right w:val="none" w:sz="0" w:space="0" w:color="auto"/>
      </w:divBdr>
    </w:div>
    <w:div w:id="638344212">
      <w:bodyDiv w:val="1"/>
      <w:marLeft w:val="0"/>
      <w:marRight w:val="0"/>
      <w:marTop w:val="0"/>
      <w:marBottom w:val="0"/>
      <w:divBdr>
        <w:top w:val="none" w:sz="0" w:space="0" w:color="auto"/>
        <w:left w:val="none" w:sz="0" w:space="0" w:color="auto"/>
        <w:bottom w:val="none" w:sz="0" w:space="0" w:color="auto"/>
        <w:right w:val="none" w:sz="0" w:space="0" w:color="auto"/>
      </w:divBdr>
    </w:div>
    <w:div w:id="697044806">
      <w:bodyDiv w:val="1"/>
      <w:marLeft w:val="0"/>
      <w:marRight w:val="0"/>
      <w:marTop w:val="0"/>
      <w:marBottom w:val="0"/>
      <w:divBdr>
        <w:top w:val="none" w:sz="0" w:space="0" w:color="auto"/>
        <w:left w:val="none" w:sz="0" w:space="0" w:color="auto"/>
        <w:bottom w:val="none" w:sz="0" w:space="0" w:color="auto"/>
        <w:right w:val="none" w:sz="0" w:space="0" w:color="auto"/>
      </w:divBdr>
    </w:div>
    <w:div w:id="839202764">
      <w:bodyDiv w:val="1"/>
      <w:marLeft w:val="0"/>
      <w:marRight w:val="0"/>
      <w:marTop w:val="0"/>
      <w:marBottom w:val="0"/>
      <w:divBdr>
        <w:top w:val="none" w:sz="0" w:space="0" w:color="auto"/>
        <w:left w:val="none" w:sz="0" w:space="0" w:color="auto"/>
        <w:bottom w:val="none" w:sz="0" w:space="0" w:color="auto"/>
        <w:right w:val="none" w:sz="0" w:space="0" w:color="auto"/>
      </w:divBdr>
    </w:div>
    <w:div w:id="887883932">
      <w:bodyDiv w:val="1"/>
      <w:marLeft w:val="0"/>
      <w:marRight w:val="0"/>
      <w:marTop w:val="0"/>
      <w:marBottom w:val="0"/>
      <w:divBdr>
        <w:top w:val="none" w:sz="0" w:space="0" w:color="auto"/>
        <w:left w:val="none" w:sz="0" w:space="0" w:color="auto"/>
        <w:bottom w:val="none" w:sz="0" w:space="0" w:color="auto"/>
        <w:right w:val="none" w:sz="0" w:space="0" w:color="auto"/>
      </w:divBdr>
    </w:div>
    <w:div w:id="1094205721">
      <w:bodyDiv w:val="1"/>
      <w:marLeft w:val="0"/>
      <w:marRight w:val="0"/>
      <w:marTop w:val="0"/>
      <w:marBottom w:val="0"/>
      <w:divBdr>
        <w:top w:val="none" w:sz="0" w:space="0" w:color="auto"/>
        <w:left w:val="none" w:sz="0" w:space="0" w:color="auto"/>
        <w:bottom w:val="none" w:sz="0" w:space="0" w:color="auto"/>
        <w:right w:val="none" w:sz="0" w:space="0" w:color="auto"/>
      </w:divBdr>
    </w:div>
    <w:div w:id="1164198179">
      <w:bodyDiv w:val="1"/>
      <w:marLeft w:val="0"/>
      <w:marRight w:val="0"/>
      <w:marTop w:val="0"/>
      <w:marBottom w:val="0"/>
      <w:divBdr>
        <w:top w:val="none" w:sz="0" w:space="0" w:color="auto"/>
        <w:left w:val="none" w:sz="0" w:space="0" w:color="auto"/>
        <w:bottom w:val="none" w:sz="0" w:space="0" w:color="auto"/>
        <w:right w:val="none" w:sz="0" w:space="0" w:color="auto"/>
      </w:divBdr>
    </w:div>
    <w:div w:id="1277634661">
      <w:bodyDiv w:val="1"/>
      <w:marLeft w:val="0"/>
      <w:marRight w:val="0"/>
      <w:marTop w:val="0"/>
      <w:marBottom w:val="0"/>
      <w:divBdr>
        <w:top w:val="none" w:sz="0" w:space="0" w:color="auto"/>
        <w:left w:val="none" w:sz="0" w:space="0" w:color="auto"/>
        <w:bottom w:val="none" w:sz="0" w:space="0" w:color="auto"/>
        <w:right w:val="none" w:sz="0" w:space="0" w:color="auto"/>
      </w:divBdr>
    </w:div>
    <w:div w:id="1288049302">
      <w:bodyDiv w:val="1"/>
      <w:marLeft w:val="0"/>
      <w:marRight w:val="0"/>
      <w:marTop w:val="0"/>
      <w:marBottom w:val="0"/>
      <w:divBdr>
        <w:top w:val="none" w:sz="0" w:space="0" w:color="auto"/>
        <w:left w:val="none" w:sz="0" w:space="0" w:color="auto"/>
        <w:bottom w:val="none" w:sz="0" w:space="0" w:color="auto"/>
        <w:right w:val="none" w:sz="0" w:space="0" w:color="auto"/>
      </w:divBdr>
    </w:div>
    <w:div w:id="1298562587">
      <w:bodyDiv w:val="1"/>
      <w:marLeft w:val="0"/>
      <w:marRight w:val="0"/>
      <w:marTop w:val="0"/>
      <w:marBottom w:val="0"/>
      <w:divBdr>
        <w:top w:val="none" w:sz="0" w:space="0" w:color="auto"/>
        <w:left w:val="none" w:sz="0" w:space="0" w:color="auto"/>
        <w:bottom w:val="none" w:sz="0" w:space="0" w:color="auto"/>
        <w:right w:val="none" w:sz="0" w:space="0" w:color="auto"/>
      </w:divBdr>
    </w:div>
    <w:div w:id="1318877596">
      <w:bodyDiv w:val="1"/>
      <w:marLeft w:val="0"/>
      <w:marRight w:val="0"/>
      <w:marTop w:val="0"/>
      <w:marBottom w:val="0"/>
      <w:divBdr>
        <w:top w:val="none" w:sz="0" w:space="0" w:color="auto"/>
        <w:left w:val="none" w:sz="0" w:space="0" w:color="auto"/>
        <w:bottom w:val="none" w:sz="0" w:space="0" w:color="auto"/>
        <w:right w:val="none" w:sz="0" w:space="0" w:color="auto"/>
      </w:divBdr>
    </w:div>
    <w:div w:id="1432968828">
      <w:bodyDiv w:val="1"/>
      <w:marLeft w:val="0"/>
      <w:marRight w:val="0"/>
      <w:marTop w:val="0"/>
      <w:marBottom w:val="0"/>
      <w:divBdr>
        <w:top w:val="none" w:sz="0" w:space="0" w:color="auto"/>
        <w:left w:val="none" w:sz="0" w:space="0" w:color="auto"/>
        <w:bottom w:val="none" w:sz="0" w:space="0" w:color="auto"/>
        <w:right w:val="none" w:sz="0" w:space="0" w:color="auto"/>
      </w:divBdr>
    </w:div>
    <w:div w:id="1442653305">
      <w:bodyDiv w:val="1"/>
      <w:marLeft w:val="0"/>
      <w:marRight w:val="0"/>
      <w:marTop w:val="0"/>
      <w:marBottom w:val="0"/>
      <w:divBdr>
        <w:top w:val="none" w:sz="0" w:space="0" w:color="auto"/>
        <w:left w:val="none" w:sz="0" w:space="0" w:color="auto"/>
        <w:bottom w:val="none" w:sz="0" w:space="0" w:color="auto"/>
        <w:right w:val="none" w:sz="0" w:space="0" w:color="auto"/>
      </w:divBdr>
    </w:div>
    <w:div w:id="1461413792">
      <w:bodyDiv w:val="1"/>
      <w:marLeft w:val="0"/>
      <w:marRight w:val="0"/>
      <w:marTop w:val="0"/>
      <w:marBottom w:val="0"/>
      <w:divBdr>
        <w:top w:val="none" w:sz="0" w:space="0" w:color="auto"/>
        <w:left w:val="none" w:sz="0" w:space="0" w:color="auto"/>
        <w:bottom w:val="none" w:sz="0" w:space="0" w:color="auto"/>
        <w:right w:val="none" w:sz="0" w:space="0" w:color="auto"/>
      </w:divBdr>
    </w:div>
    <w:div w:id="1544708927">
      <w:bodyDiv w:val="1"/>
      <w:marLeft w:val="0"/>
      <w:marRight w:val="0"/>
      <w:marTop w:val="0"/>
      <w:marBottom w:val="0"/>
      <w:divBdr>
        <w:top w:val="none" w:sz="0" w:space="0" w:color="auto"/>
        <w:left w:val="none" w:sz="0" w:space="0" w:color="auto"/>
        <w:bottom w:val="none" w:sz="0" w:space="0" w:color="auto"/>
        <w:right w:val="none" w:sz="0" w:space="0" w:color="auto"/>
      </w:divBdr>
    </w:div>
    <w:div w:id="1614508609">
      <w:bodyDiv w:val="1"/>
      <w:marLeft w:val="0"/>
      <w:marRight w:val="0"/>
      <w:marTop w:val="0"/>
      <w:marBottom w:val="0"/>
      <w:divBdr>
        <w:top w:val="none" w:sz="0" w:space="0" w:color="auto"/>
        <w:left w:val="none" w:sz="0" w:space="0" w:color="auto"/>
        <w:bottom w:val="none" w:sz="0" w:space="0" w:color="auto"/>
        <w:right w:val="none" w:sz="0" w:space="0" w:color="auto"/>
      </w:divBdr>
    </w:div>
    <w:div w:id="1645508116">
      <w:bodyDiv w:val="1"/>
      <w:marLeft w:val="0"/>
      <w:marRight w:val="0"/>
      <w:marTop w:val="0"/>
      <w:marBottom w:val="0"/>
      <w:divBdr>
        <w:top w:val="none" w:sz="0" w:space="0" w:color="auto"/>
        <w:left w:val="none" w:sz="0" w:space="0" w:color="auto"/>
        <w:bottom w:val="none" w:sz="0" w:space="0" w:color="auto"/>
        <w:right w:val="none" w:sz="0" w:space="0" w:color="auto"/>
      </w:divBdr>
    </w:div>
    <w:div w:id="1708873050">
      <w:bodyDiv w:val="1"/>
      <w:marLeft w:val="0"/>
      <w:marRight w:val="0"/>
      <w:marTop w:val="0"/>
      <w:marBottom w:val="0"/>
      <w:divBdr>
        <w:top w:val="none" w:sz="0" w:space="0" w:color="auto"/>
        <w:left w:val="none" w:sz="0" w:space="0" w:color="auto"/>
        <w:bottom w:val="none" w:sz="0" w:space="0" w:color="auto"/>
        <w:right w:val="none" w:sz="0" w:space="0" w:color="auto"/>
      </w:divBdr>
    </w:div>
    <w:div w:id="1949925140">
      <w:bodyDiv w:val="1"/>
      <w:marLeft w:val="0"/>
      <w:marRight w:val="0"/>
      <w:marTop w:val="0"/>
      <w:marBottom w:val="0"/>
      <w:divBdr>
        <w:top w:val="none" w:sz="0" w:space="0" w:color="auto"/>
        <w:left w:val="none" w:sz="0" w:space="0" w:color="auto"/>
        <w:bottom w:val="none" w:sz="0" w:space="0" w:color="auto"/>
        <w:right w:val="none" w:sz="0" w:space="0" w:color="auto"/>
      </w:divBdr>
    </w:div>
    <w:div w:id="1987315764">
      <w:bodyDiv w:val="1"/>
      <w:marLeft w:val="0"/>
      <w:marRight w:val="0"/>
      <w:marTop w:val="0"/>
      <w:marBottom w:val="0"/>
      <w:divBdr>
        <w:top w:val="none" w:sz="0" w:space="0" w:color="auto"/>
        <w:left w:val="none" w:sz="0" w:space="0" w:color="auto"/>
        <w:bottom w:val="none" w:sz="0" w:space="0" w:color="auto"/>
        <w:right w:val="none" w:sz="0" w:space="0" w:color="auto"/>
      </w:divBdr>
    </w:div>
    <w:div w:id="2063669566">
      <w:bodyDiv w:val="1"/>
      <w:marLeft w:val="0"/>
      <w:marRight w:val="0"/>
      <w:marTop w:val="0"/>
      <w:marBottom w:val="0"/>
      <w:divBdr>
        <w:top w:val="none" w:sz="0" w:space="0" w:color="auto"/>
        <w:left w:val="none" w:sz="0" w:space="0" w:color="auto"/>
        <w:bottom w:val="none" w:sz="0" w:space="0" w:color="auto"/>
        <w:right w:val="none" w:sz="0" w:space="0" w:color="auto"/>
      </w:divBdr>
    </w:div>
    <w:div w:id="2101024629">
      <w:bodyDiv w:val="1"/>
      <w:marLeft w:val="0"/>
      <w:marRight w:val="0"/>
      <w:marTop w:val="0"/>
      <w:marBottom w:val="0"/>
      <w:divBdr>
        <w:top w:val="none" w:sz="0" w:space="0" w:color="auto"/>
        <w:left w:val="none" w:sz="0" w:space="0" w:color="auto"/>
        <w:bottom w:val="none" w:sz="0" w:space="0" w:color="auto"/>
        <w:right w:val="none" w:sz="0" w:space="0" w:color="auto"/>
      </w:divBdr>
    </w:div>
    <w:div w:id="2103840566">
      <w:bodyDiv w:val="1"/>
      <w:marLeft w:val="0"/>
      <w:marRight w:val="0"/>
      <w:marTop w:val="0"/>
      <w:marBottom w:val="0"/>
      <w:divBdr>
        <w:top w:val="none" w:sz="0" w:space="0" w:color="auto"/>
        <w:left w:val="none" w:sz="0" w:space="0" w:color="auto"/>
        <w:bottom w:val="none" w:sz="0" w:space="0" w:color="auto"/>
        <w:right w:val="none" w:sz="0" w:space="0" w:color="auto"/>
      </w:divBdr>
    </w:div>
    <w:div w:id="21140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a@cityemployees.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Natke</dc:creator>
  <cp:keywords/>
  <dc:description/>
  <cp:lastModifiedBy>Jeffrey Natke</cp:lastModifiedBy>
  <cp:revision>2</cp:revision>
  <dcterms:created xsi:type="dcterms:W3CDTF">2018-05-29T17:28:00Z</dcterms:created>
  <dcterms:modified xsi:type="dcterms:W3CDTF">2018-05-29T17:28:00Z</dcterms:modified>
</cp:coreProperties>
</file>